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bottomFromText="160" w:horzAnchor="margin" w:tblpY="-589"/>
        <w:tblW w:w="9809" w:type="dxa"/>
        <w:tblCellMar>
          <w:left w:w="28" w:type="dxa"/>
          <w:bottom w:w="57" w:type="dxa"/>
          <w:right w:w="28" w:type="dxa"/>
        </w:tblCellMar>
        <w:tblLook w:val="04A0" w:firstRow="1" w:lastRow="0" w:firstColumn="1" w:lastColumn="0" w:noHBand="0" w:noVBand="1"/>
      </w:tblPr>
      <w:tblGrid>
        <w:gridCol w:w="9809"/>
      </w:tblGrid>
      <w:tr w:rsidR="00E43D63" w:rsidRPr="00E30684" w14:paraId="3996A9C8" w14:textId="77777777" w:rsidTr="0019176E">
        <w:trPr>
          <w:trHeight w:val="2853"/>
        </w:trPr>
        <w:tc>
          <w:tcPr>
            <w:tcW w:w="9809" w:type="dxa"/>
            <w:tcBorders>
              <w:top w:val="nil"/>
              <w:left w:val="nil"/>
              <w:bottom w:val="single" w:sz="4" w:space="0" w:color="auto"/>
              <w:right w:val="nil"/>
            </w:tcBorders>
          </w:tcPr>
          <w:p w14:paraId="7B103294" w14:textId="77777777" w:rsidR="00E43D63" w:rsidRPr="00E30684" w:rsidRDefault="00E43D63" w:rsidP="0019176E">
            <w:pPr>
              <w:jc w:val="center"/>
              <w:rPr>
                <w:b/>
                <w:noProof w:val="0"/>
              </w:rPr>
            </w:pPr>
            <w:r w:rsidRPr="00E30684">
              <w:rPr>
                <w:rFonts w:eastAsia="Calibri"/>
                <w:lang w:eastAsia="uk-UA"/>
              </w:rPr>
              <mc:AlternateContent>
                <mc:Choice Requires="wpg">
                  <w:drawing>
                    <wp:anchor distT="0" distB="0" distL="114300" distR="114300" simplePos="0" relativeHeight="251659264" behindDoc="0" locked="0" layoutInCell="1" allowOverlap="1" wp14:anchorId="0F3C87A7" wp14:editId="202CD4E2">
                      <wp:simplePos x="0" y="0"/>
                      <wp:positionH relativeFrom="column">
                        <wp:posOffset>2915920</wp:posOffset>
                      </wp:positionH>
                      <wp:positionV relativeFrom="paragraph">
                        <wp:posOffset>26035</wp:posOffset>
                      </wp:positionV>
                      <wp:extent cx="431800" cy="611505"/>
                      <wp:effectExtent l="0" t="0" r="6350" b="0"/>
                      <wp:wrapNone/>
                      <wp:docPr id="2" name="Группа 1"/>
                      <wp:cNvGraphicFramePr/>
                      <a:graphic xmlns:a="http://schemas.openxmlformats.org/drawingml/2006/main">
                        <a:graphicData uri="http://schemas.microsoft.com/office/word/2010/wordprocessingGroup">
                          <wpg:wgp>
                            <wpg:cNvGrpSpPr/>
                            <wpg:grpSpPr>
                              <a:xfrm>
                                <a:off x="0" y="0"/>
                                <a:ext cx="431800" cy="611505"/>
                                <a:chOff x="0" y="0"/>
                                <a:chExt cx="432003" cy="612000"/>
                              </a:xfrm>
                            </wpg:grpSpPr>
                            <wps:wsp>
                              <wps:cNvPr id="2001375754" name="Shape 6"/>
                              <wps:cNvSpPr/>
                              <wps:spPr>
                                <a:xfrm>
                                  <a:off x="0" y="0"/>
                                  <a:ext cx="216001" cy="611995"/>
                                </a:xfrm>
                                <a:custGeom>
                                  <a:avLst/>
                                  <a:gdLst/>
                                  <a:ahLst/>
                                  <a:cxnLst/>
                                  <a:rect l="0" t="0" r="0" b="0"/>
                                  <a:pathLst>
                                    <a:path w="216001" h="611995">
                                      <a:moveTo>
                                        <a:pt x="0" y="0"/>
                                      </a:moveTo>
                                      <a:lnTo>
                                        <a:pt x="216001" y="0"/>
                                      </a:lnTo>
                                      <a:lnTo>
                                        <a:pt x="216001" y="12484"/>
                                      </a:lnTo>
                                      <a:lnTo>
                                        <a:pt x="12344" y="12484"/>
                                      </a:lnTo>
                                      <a:lnTo>
                                        <a:pt x="12344" y="458749"/>
                                      </a:lnTo>
                                      <a:cubicBezTo>
                                        <a:pt x="12408" y="487845"/>
                                        <a:pt x="29337" y="514287"/>
                                        <a:pt x="55473" y="526085"/>
                                      </a:cubicBezTo>
                                      <a:lnTo>
                                        <a:pt x="216001" y="598342"/>
                                      </a:lnTo>
                                      <a:lnTo>
                                        <a:pt x="216001" y="611995"/>
                                      </a:lnTo>
                                      <a:lnTo>
                                        <a:pt x="50444" y="537489"/>
                                      </a:lnTo>
                                      <a:cubicBezTo>
                                        <a:pt x="19888" y="523685"/>
                                        <a:pt x="89" y="492785"/>
                                        <a:pt x="0" y="458762"/>
                                      </a:cubicBezTo>
                                      <a:lnTo>
                                        <a:pt x="0" y="0"/>
                                      </a:lnTo>
                                      <a:close/>
                                    </a:path>
                                  </a:pathLst>
                                </a:custGeom>
                                <a:solidFill>
                                  <a:srgbClr val="B38A72"/>
                                </a:solidFill>
                                <a:ln w="0" cap="flat">
                                  <a:noFill/>
                                  <a:miter lim="127000"/>
                                </a:ln>
                                <a:effectLst/>
                              </wps:spPr>
                              <wps:bodyPr/>
                            </wps:wsp>
                            <wps:wsp>
                              <wps:cNvPr id="526083824" name="Shape 7"/>
                              <wps:cNvSpPr/>
                              <wps:spPr>
                                <a:xfrm>
                                  <a:off x="216001" y="0"/>
                                  <a:ext cx="216002" cy="612000"/>
                                </a:xfrm>
                                <a:custGeom>
                                  <a:avLst/>
                                  <a:gdLst/>
                                  <a:ahLst/>
                                  <a:cxnLst/>
                                  <a:rect l="0" t="0" r="0" b="0"/>
                                  <a:pathLst>
                                    <a:path w="216002" h="612000">
                                      <a:moveTo>
                                        <a:pt x="0" y="0"/>
                                      </a:moveTo>
                                      <a:lnTo>
                                        <a:pt x="216002" y="0"/>
                                      </a:lnTo>
                                      <a:lnTo>
                                        <a:pt x="216002" y="458749"/>
                                      </a:lnTo>
                                      <a:cubicBezTo>
                                        <a:pt x="215964" y="492760"/>
                                        <a:pt x="196139" y="523672"/>
                                        <a:pt x="165519" y="537489"/>
                                      </a:cubicBezTo>
                                      <a:lnTo>
                                        <a:pt x="13" y="612000"/>
                                      </a:lnTo>
                                      <a:lnTo>
                                        <a:pt x="0" y="611995"/>
                                      </a:lnTo>
                                      <a:lnTo>
                                        <a:pt x="0" y="598342"/>
                                      </a:lnTo>
                                      <a:lnTo>
                                        <a:pt x="13" y="598348"/>
                                      </a:lnTo>
                                      <a:lnTo>
                                        <a:pt x="160515" y="526085"/>
                                      </a:lnTo>
                                      <a:cubicBezTo>
                                        <a:pt x="186690" y="514274"/>
                                        <a:pt x="203619" y="487832"/>
                                        <a:pt x="203657" y="458737"/>
                                      </a:cubicBezTo>
                                      <a:lnTo>
                                        <a:pt x="203657" y="12484"/>
                                      </a:lnTo>
                                      <a:lnTo>
                                        <a:pt x="0" y="12484"/>
                                      </a:lnTo>
                                      <a:lnTo>
                                        <a:pt x="0" y="0"/>
                                      </a:lnTo>
                                      <a:close/>
                                    </a:path>
                                  </a:pathLst>
                                </a:custGeom>
                                <a:solidFill>
                                  <a:srgbClr val="B38A72"/>
                                </a:solidFill>
                                <a:ln w="0" cap="flat">
                                  <a:noFill/>
                                  <a:miter lim="127000"/>
                                </a:ln>
                                <a:effectLst/>
                              </wps:spPr>
                              <wps:bodyPr/>
                            </wps:wsp>
                            <wps:wsp>
                              <wps:cNvPr id="804655343" name="Shape 8"/>
                              <wps:cNvSpPr/>
                              <wps:spPr>
                                <a:xfrm>
                                  <a:off x="61554" y="73744"/>
                                  <a:ext cx="57264" cy="391655"/>
                                </a:xfrm>
                                <a:custGeom>
                                  <a:avLst/>
                                  <a:gdLst/>
                                  <a:ahLst/>
                                  <a:cxnLst/>
                                  <a:rect l="0" t="0" r="0" b="0"/>
                                  <a:pathLst>
                                    <a:path w="57264" h="391655">
                                      <a:moveTo>
                                        <a:pt x="0" y="0"/>
                                      </a:moveTo>
                                      <a:cubicBezTo>
                                        <a:pt x="6731" y="3874"/>
                                        <a:pt x="13195" y="8268"/>
                                        <a:pt x="19304" y="13094"/>
                                      </a:cubicBezTo>
                                      <a:cubicBezTo>
                                        <a:pt x="28187" y="20095"/>
                                        <a:pt x="36357" y="28038"/>
                                        <a:pt x="43680" y="36784"/>
                                      </a:cubicBezTo>
                                      <a:lnTo>
                                        <a:pt x="57264" y="56854"/>
                                      </a:lnTo>
                                      <a:lnTo>
                                        <a:pt x="57264" y="133667"/>
                                      </a:lnTo>
                                      <a:lnTo>
                                        <a:pt x="56921" y="130658"/>
                                      </a:lnTo>
                                      <a:cubicBezTo>
                                        <a:pt x="53568" y="102514"/>
                                        <a:pt x="42405" y="76924"/>
                                        <a:pt x="25743" y="56401"/>
                                      </a:cubicBezTo>
                                      <a:lnTo>
                                        <a:pt x="25743" y="256451"/>
                                      </a:lnTo>
                                      <a:lnTo>
                                        <a:pt x="40335" y="256451"/>
                                      </a:lnTo>
                                      <a:cubicBezTo>
                                        <a:pt x="42208" y="248793"/>
                                        <a:pt x="45640" y="241802"/>
                                        <a:pt x="50257" y="235863"/>
                                      </a:cubicBezTo>
                                      <a:lnTo>
                                        <a:pt x="57264" y="229989"/>
                                      </a:lnTo>
                                      <a:lnTo>
                                        <a:pt x="57264" y="310173"/>
                                      </a:lnTo>
                                      <a:lnTo>
                                        <a:pt x="53491" y="307835"/>
                                      </a:lnTo>
                                      <a:cubicBezTo>
                                        <a:pt x="47244" y="301171"/>
                                        <a:pt x="42627" y="292818"/>
                                        <a:pt x="40335" y="283489"/>
                                      </a:cubicBezTo>
                                      <a:lnTo>
                                        <a:pt x="25743" y="283489"/>
                                      </a:lnTo>
                                      <a:lnTo>
                                        <a:pt x="25743" y="364617"/>
                                      </a:lnTo>
                                      <a:lnTo>
                                        <a:pt x="57264" y="364617"/>
                                      </a:lnTo>
                                      <a:lnTo>
                                        <a:pt x="57264" y="391655"/>
                                      </a:lnTo>
                                      <a:lnTo>
                                        <a:pt x="0" y="391655"/>
                                      </a:lnTo>
                                      <a:lnTo>
                                        <a:pt x="0" y="0"/>
                                      </a:lnTo>
                                      <a:close/>
                                    </a:path>
                                  </a:pathLst>
                                </a:custGeom>
                                <a:solidFill>
                                  <a:srgbClr val="B38A72"/>
                                </a:solidFill>
                                <a:ln w="0" cap="flat">
                                  <a:noFill/>
                                  <a:miter lim="127000"/>
                                </a:ln>
                                <a:effectLst/>
                              </wps:spPr>
                              <wps:bodyPr/>
                            </wps:wsp>
                            <wps:wsp>
                              <wps:cNvPr id="426615672" name="Shape 9"/>
                              <wps:cNvSpPr/>
                              <wps:spPr>
                                <a:xfrm>
                                  <a:off x="118819" y="130598"/>
                                  <a:ext cx="69685" cy="411612"/>
                                </a:xfrm>
                                <a:custGeom>
                                  <a:avLst/>
                                  <a:gdLst/>
                                  <a:ahLst/>
                                  <a:cxnLst/>
                                  <a:rect l="0" t="0" r="0" b="0"/>
                                  <a:pathLst>
                                    <a:path w="69685" h="411612">
                                      <a:moveTo>
                                        <a:pt x="0" y="0"/>
                                      </a:moveTo>
                                      <a:lnTo>
                                        <a:pt x="5704" y="8427"/>
                                      </a:lnTo>
                                      <a:cubicBezTo>
                                        <a:pt x="16687" y="28839"/>
                                        <a:pt x="23742" y="51889"/>
                                        <a:pt x="25793" y="76445"/>
                                      </a:cubicBezTo>
                                      <a:lnTo>
                                        <a:pt x="38367" y="186706"/>
                                      </a:lnTo>
                                      <a:lnTo>
                                        <a:pt x="32715" y="186084"/>
                                      </a:lnTo>
                                      <a:cubicBezTo>
                                        <a:pt x="20764" y="186135"/>
                                        <a:pt x="10033" y="195038"/>
                                        <a:pt x="7607" y="207826"/>
                                      </a:cubicBezTo>
                                      <a:cubicBezTo>
                                        <a:pt x="4813" y="222470"/>
                                        <a:pt x="13868" y="236706"/>
                                        <a:pt x="27787" y="239627"/>
                                      </a:cubicBezTo>
                                      <a:lnTo>
                                        <a:pt x="43294" y="242904"/>
                                      </a:lnTo>
                                      <a:cubicBezTo>
                                        <a:pt x="48539" y="232477"/>
                                        <a:pt x="53810" y="222076"/>
                                        <a:pt x="58661" y="211433"/>
                                      </a:cubicBezTo>
                                      <a:lnTo>
                                        <a:pt x="69685" y="176774"/>
                                      </a:lnTo>
                                      <a:lnTo>
                                        <a:pt x="69685" y="247875"/>
                                      </a:lnTo>
                                      <a:lnTo>
                                        <a:pt x="68935" y="249660"/>
                                      </a:lnTo>
                                      <a:lnTo>
                                        <a:pt x="69685" y="250035"/>
                                      </a:lnTo>
                                      <a:lnTo>
                                        <a:pt x="69685" y="281761"/>
                                      </a:lnTo>
                                      <a:lnTo>
                                        <a:pt x="56667" y="274374"/>
                                      </a:lnTo>
                                      <a:cubicBezTo>
                                        <a:pt x="53784" y="284992"/>
                                        <a:pt x="52133" y="296155"/>
                                        <a:pt x="52133" y="307763"/>
                                      </a:cubicBezTo>
                                      <a:lnTo>
                                        <a:pt x="69685" y="307763"/>
                                      </a:lnTo>
                                      <a:lnTo>
                                        <a:pt x="69685" y="334801"/>
                                      </a:lnTo>
                                      <a:lnTo>
                                        <a:pt x="55054" y="334801"/>
                                      </a:lnTo>
                                      <a:cubicBezTo>
                                        <a:pt x="57429" y="345679"/>
                                        <a:pt x="61198" y="356013"/>
                                        <a:pt x="66146" y="365576"/>
                                      </a:cubicBezTo>
                                      <a:lnTo>
                                        <a:pt x="69685" y="370669"/>
                                      </a:lnTo>
                                      <a:lnTo>
                                        <a:pt x="69685" y="411612"/>
                                      </a:lnTo>
                                      <a:lnTo>
                                        <a:pt x="47433" y="385633"/>
                                      </a:lnTo>
                                      <a:cubicBezTo>
                                        <a:pt x="38443" y="370310"/>
                                        <a:pt x="32029" y="353146"/>
                                        <a:pt x="28816" y="334801"/>
                                      </a:cubicBezTo>
                                      <a:lnTo>
                                        <a:pt x="0" y="334801"/>
                                      </a:lnTo>
                                      <a:lnTo>
                                        <a:pt x="0" y="307763"/>
                                      </a:lnTo>
                                      <a:lnTo>
                                        <a:pt x="26403" y="307763"/>
                                      </a:lnTo>
                                      <a:cubicBezTo>
                                        <a:pt x="26403" y="294034"/>
                                        <a:pt x="28219" y="280763"/>
                                        <a:pt x="31521" y="268151"/>
                                      </a:cubicBezTo>
                                      <a:lnTo>
                                        <a:pt x="19164" y="265192"/>
                                      </a:lnTo>
                                      <a:lnTo>
                                        <a:pt x="0" y="253319"/>
                                      </a:lnTo>
                                      <a:lnTo>
                                        <a:pt x="0" y="173135"/>
                                      </a:lnTo>
                                      <a:lnTo>
                                        <a:pt x="10020" y="164735"/>
                                      </a:lnTo>
                                      <a:lnTo>
                                        <a:pt x="0" y="76813"/>
                                      </a:lnTo>
                                      <a:lnTo>
                                        <a:pt x="0" y="0"/>
                                      </a:lnTo>
                                      <a:close/>
                                    </a:path>
                                  </a:pathLst>
                                </a:custGeom>
                                <a:solidFill>
                                  <a:srgbClr val="B38A72"/>
                                </a:solidFill>
                                <a:ln w="0" cap="flat">
                                  <a:noFill/>
                                  <a:miter lim="127000"/>
                                </a:ln>
                                <a:effectLst/>
                              </wps:spPr>
                              <wps:bodyPr/>
                            </wps:wsp>
                            <wps:wsp>
                              <wps:cNvPr id="1579300299" name="Shape 10"/>
                              <wps:cNvSpPr/>
                              <wps:spPr>
                                <a:xfrm>
                                  <a:off x="188504" y="380632"/>
                                  <a:ext cx="55004" cy="193339"/>
                                </a:xfrm>
                                <a:custGeom>
                                  <a:avLst/>
                                  <a:gdLst/>
                                  <a:ahLst/>
                                  <a:cxnLst/>
                                  <a:rect l="0" t="0" r="0" b="0"/>
                                  <a:pathLst>
                                    <a:path w="55004" h="193339">
                                      <a:moveTo>
                                        <a:pt x="55004" y="0"/>
                                      </a:moveTo>
                                      <a:lnTo>
                                        <a:pt x="55004" y="31728"/>
                                      </a:lnTo>
                                      <a:lnTo>
                                        <a:pt x="48341" y="35505"/>
                                      </a:lnTo>
                                      <a:cubicBezTo>
                                        <a:pt x="43380" y="41431"/>
                                        <a:pt x="40373" y="49201"/>
                                        <a:pt x="40373" y="57729"/>
                                      </a:cubicBezTo>
                                      <a:lnTo>
                                        <a:pt x="55004" y="57729"/>
                                      </a:lnTo>
                                      <a:lnTo>
                                        <a:pt x="55004" y="84767"/>
                                      </a:lnTo>
                                      <a:lnTo>
                                        <a:pt x="40373" y="84767"/>
                                      </a:lnTo>
                                      <a:lnTo>
                                        <a:pt x="40373" y="141688"/>
                                      </a:lnTo>
                                      <a:lnTo>
                                        <a:pt x="55004" y="120640"/>
                                      </a:lnTo>
                                      <a:lnTo>
                                        <a:pt x="55004" y="161576"/>
                                      </a:lnTo>
                                      <a:lnTo>
                                        <a:pt x="43180" y="175382"/>
                                      </a:lnTo>
                                      <a:cubicBezTo>
                                        <a:pt x="36766" y="180055"/>
                                        <a:pt x="31369" y="186189"/>
                                        <a:pt x="27495" y="193339"/>
                                      </a:cubicBezTo>
                                      <a:cubicBezTo>
                                        <a:pt x="23635" y="186189"/>
                                        <a:pt x="18237" y="180055"/>
                                        <a:pt x="11824" y="175382"/>
                                      </a:cubicBezTo>
                                      <a:lnTo>
                                        <a:pt x="0" y="161578"/>
                                      </a:lnTo>
                                      <a:lnTo>
                                        <a:pt x="0" y="120635"/>
                                      </a:lnTo>
                                      <a:lnTo>
                                        <a:pt x="14630" y="141688"/>
                                      </a:lnTo>
                                      <a:lnTo>
                                        <a:pt x="14630" y="84767"/>
                                      </a:lnTo>
                                      <a:lnTo>
                                        <a:pt x="0" y="84767"/>
                                      </a:lnTo>
                                      <a:lnTo>
                                        <a:pt x="0" y="57729"/>
                                      </a:lnTo>
                                      <a:lnTo>
                                        <a:pt x="14630" y="57729"/>
                                      </a:lnTo>
                                      <a:cubicBezTo>
                                        <a:pt x="14630" y="49201"/>
                                        <a:pt x="11620" y="41431"/>
                                        <a:pt x="6659" y="35505"/>
                                      </a:cubicBezTo>
                                      <a:lnTo>
                                        <a:pt x="0" y="31727"/>
                                      </a:lnTo>
                                      <a:lnTo>
                                        <a:pt x="0" y="0"/>
                                      </a:lnTo>
                                      <a:lnTo>
                                        <a:pt x="14883" y="7432"/>
                                      </a:lnTo>
                                      <a:cubicBezTo>
                                        <a:pt x="19640" y="10799"/>
                                        <a:pt x="23895" y="14892"/>
                                        <a:pt x="27495" y="19591"/>
                                      </a:cubicBezTo>
                                      <a:cubicBezTo>
                                        <a:pt x="31102" y="14892"/>
                                        <a:pt x="35353" y="10799"/>
                                        <a:pt x="40110" y="7432"/>
                                      </a:cubicBezTo>
                                      <a:lnTo>
                                        <a:pt x="55004" y="0"/>
                                      </a:lnTo>
                                      <a:close/>
                                    </a:path>
                                  </a:pathLst>
                                </a:custGeom>
                                <a:solidFill>
                                  <a:srgbClr val="B38A72"/>
                                </a:solidFill>
                                <a:ln w="0" cap="flat">
                                  <a:noFill/>
                                  <a:miter lim="127000"/>
                                </a:ln>
                                <a:effectLst/>
                              </wps:spPr>
                              <wps:bodyPr/>
                            </wps:wsp>
                            <wps:wsp>
                              <wps:cNvPr id="1664545706" name="Shape 11"/>
                              <wps:cNvSpPr/>
                              <wps:spPr>
                                <a:xfrm>
                                  <a:off x="188504" y="33282"/>
                                  <a:ext cx="55004" cy="345193"/>
                                </a:xfrm>
                                <a:custGeom>
                                  <a:avLst/>
                                  <a:gdLst/>
                                  <a:ahLst/>
                                  <a:cxnLst/>
                                  <a:rect l="0" t="0" r="0" b="0"/>
                                  <a:pathLst>
                                    <a:path w="55004" h="345193">
                                      <a:moveTo>
                                        <a:pt x="27495" y="0"/>
                                      </a:moveTo>
                                      <a:cubicBezTo>
                                        <a:pt x="39522" y="14300"/>
                                        <a:pt x="46812" y="33020"/>
                                        <a:pt x="46812" y="53556"/>
                                      </a:cubicBezTo>
                                      <a:cubicBezTo>
                                        <a:pt x="46101" y="98654"/>
                                        <a:pt x="40830" y="143662"/>
                                        <a:pt x="40373" y="188747"/>
                                      </a:cubicBezTo>
                                      <a:cubicBezTo>
                                        <a:pt x="39897" y="209760"/>
                                        <a:pt x="42659" y="230130"/>
                                        <a:pt x="47366" y="250063"/>
                                      </a:cubicBezTo>
                                      <a:lnTo>
                                        <a:pt x="55004" y="274083"/>
                                      </a:lnTo>
                                      <a:lnTo>
                                        <a:pt x="55004" y="345193"/>
                                      </a:lnTo>
                                      <a:lnTo>
                                        <a:pt x="27495" y="279705"/>
                                      </a:lnTo>
                                      <a:lnTo>
                                        <a:pt x="0" y="345191"/>
                                      </a:lnTo>
                                      <a:lnTo>
                                        <a:pt x="0" y="274090"/>
                                      </a:lnTo>
                                      <a:lnTo>
                                        <a:pt x="7642" y="250063"/>
                                      </a:lnTo>
                                      <a:cubicBezTo>
                                        <a:pt x="12350" y="230130"/>
                                        <a:pt x="15113" y="209760"/>
                                        <a:pt x="14630" y="188747"/>
                                      </a:cubicBezTo>
                                      <a:cubicBezTo>
                                        <a:pt x="14173" y="143662"/>
                                        <a:pt x="8903" y="98654"/>
                                        <a:pt x="8204" y="53556"/>
                                      </a:cubicBezTo>
                                      <a:cubicBezTo>
                                        <a:pt x="8204" y="33020"/>
                                        <a:pt x="15506" y="14300"/>
                                        <a:pt x="27495" y="0"/>
                                      </a:cubicBezTo>
                                      <a:close/>
                                    </a:path>
                                  </a:pathLst>
                                </a:custGeom>
                                <a:solidFill>
                                  <a:srgbClr val="B38A72"/>
                                </a:solidFill>
                                <a:ln w="0" cap="flat">
                                  <a:noFill/>
                                  <a:miter lim="127000"/>
                                </a:ln>
                                <a:effectLst/>
                              </wps:spPr>
                              <wps:bodyPr/>
                            </wps:wsp>
                            <wps:wsp>
                              <wps:cNvPr id="1127720665" name="Shape 12"/>
                              <wps:cNvSpPr/>
                              <wps:spPr>
                                <a:xfrm>
                                  <a:off x="243507" y="130611"/>
                                  <a:ext cx="69679" cy="411597"/>
                                </a:xfrm>
                                <a:custGeom>
                                  <a:avLst/>
                                  <a:gdLst/>
                                  <a:ahLst/>
                                  <a:cxnLst/>
                                  <a:rect l="0" t="0" r="0" b="0"/>
                                  <a:pathLst>
                                    <a:path w="69679" h="411597">
                                      <a:moveTo>
                                        <a:pt x="69679" y="0"/>
                                      </a:moveTo>
                                      <a:lnTo>
                                        <a:pt x="69679" y="76964"/>
                                      </a:lnTo>
                                      <a:lnTo>
                                        <a:pt x="59677" y="164723"/>
                                      </a:lnTo>
                                      <a:lnTo>
                                        <a:pt x="69679" y="173110"/>
                                      </a:lnTo>
                                      <a:lnTo>
                                        <a:pt x="69679" y="253314"/>
                                      </a:lnTo>
                                      <a:lnTo>
                                        <a:pt x="50521" y="265180"/>
                                      </a:lnTo>
                                      <a:lnTo>
                                        <a:pt x="38151" y="268139"/>
                                      </a:lnTo>
                                      <a:cubicBezTo>
                                        <a:pt x="41465" y="280750"/>
                                        <a:pt x="43294" y="294021"/>
                                        <a:pt x="43294" y="307750"/>
                                      </a:cubicBezTo>
                                      <a:lnTo>
                                        <a:pt x="69679" y="307750"/>
                                      </a:lnTo>
                                      <a:lnTo>
                                        <a:pt x="69679" y="334788"/>
                                      </a:lnTo>
                                      <a:lnTo>
                                        <a:pt x="40868" y="334788"/>
                                      </a:lnTo>
                                      <a:cubicBezTo>
                                        <a:pt x="37649" y="353134"/>
                                        <a:pt x="31236" y="370298"/>
                                        <a:pt x="22247" y="385620"/>
                                      </a:cubicBezTo>
                                      <a:lnTo>
                                        <a:pt x="0" y="411597"/>
                                      </a:lnTo>
                                      <a:lnTo>
                                        <a:pt x="0" y="370661"/>
                                      </a:lnTo>
                                      <a:lnTo>
                                        <a:pt x="3543" y="365564"/>
                                      </a:lnTo>
                                      <a:cubicBezTo>
                                        <a:pt x="8490" y="356001"/>
                                        <a:pt x="12255" y="345666"/>
                                        <a:pt x="14630" y="334788"/>
                                      </a:cubicBezTo>
                                      <a:lnTo>
                                        <a:pt x="0" y="334788"/>
                                      </a:lnTo>
                                      <a:lnTo>
                                        <a:pt x="0" y="307750"/>
                                      </a:lnTo>
                                      <a:lnTo>
                                        <a:pt x="17538" y="307750"/>
                                      </a:lnTo>
                                      <a:cubicBezTo>
                                        <a:pt x="17538" y="296142"/>
                                        <a:pt x="15926" y="284979"/>
                                        <a:pt x="13030" y="274362"/>
                                      </a:cubicBezTo>
                                      <a:lnTo>
                                        <a:pt x="0" y="281749"/>
                                      </a:lnTo>
                                      <a:lnTo>
                                        <a:pt x="0" y="250021"/>
                                      </a:lnTo>
                                      <a:lnTo>
                                        <a:pt x="749" y="249648"/>
                                      </a:lnTo>
                                      <a:lnTo>
                                        <a:pt x="0" y="247864"/>
                                      </a:lnTo>
                                      <a:lnTo>
                                        <a:pt x="0" y="176753"/>
                                      </a:lnTo>
                                      <a:lnTo>
                                        <a:pt x="11023" y="211421"/>
                                      </a:lnTo>
                                      <a:cubicBezTo>
                                        <a:pt x="15862" y="222063"/>
                                        <a:pt x="21133" y="232465"/>
                                        <a:pt x="26391" y="242891"/>
                                      </a:cubicBezTo>
                                      <a:lnTo>
                                        <a:pt x="41872" y="239615"/>
                                      </a:lnTo>
                                      <a:cubicBezTo>
                                        <a:pt x="55816" y="236694"/>
                                        <a:pt x="64884" y="222457"/>
                                        <a:pt x="62090" y="207814"/>
                                      </a:cubicBezTo>
                                      <a:cubicBezTo>
                                        <a:pt x="59652" y="195025"/>
                                        <a:pt x="48920" y="186122"/>
                                        <a:pt x="36957" y="186071"/>
                                      </a:cubicBezTo>
                                      <a:lnTo>
                                        <a:pt x="31305" y="186694"/>
                                      </a:lnTo>
                                      <a:lnTo>
                                        <a:pt x="43878" y="76432"/>
                                      </a:lnTo>
                                      <a:cubicBezTo>
                                        <a:pt x="45942" y="51877"/>
                                        <a:pt x="53000" y="28826"/>
                                        <a:pt x="63984" y="8414"/>
                                      </a:cubicBezTo>
                                      <a:lnTo>
                                        <a:pt x="69679" y="0"/>
                                      </a:lnTo>
                                      <a:close/>
                                    </a:path>
                                  </a:pathLst>
                                </a:custGeom>
                                <a:solidFill>
                                  <a:srgbClr val="B38A72"/>
                                </a:solidFill>
                                <a:ln w="0" cap="flat">
                                  <a:noFill/>
                                  <a:miter lim="127000"/>
                                </a:ln>
                                <a:effectLst/>
                              </wps:spPr>
                              <wps:bodyPr/>
                            </wps:wsp>
                            <wps:wsp>
                              <wps:cNvPr id="1717458353" name="Shape 13"/>
                              <wps:cNvSpPr/>
                              <wps:spPr>
                                <a:xfrm>
                                  <a:off x="313186" y="73744"/>
                                  <a:ext cx="57258" cy="391655"/>
                                </a:xfrm>
                                <a:custGeom>
                                  <a:avLst/>
                                  <a:gdLst/>
                                  <a:ahLst/>
                                  <a:cxnLst/>
                                  <a:rect l="0" t="0" r="0" b="0"/>
                                  <a:pathLst>
                                    <a:path w="57258" h="391655">
                                      <a:moveTo>
                                        <a:pt x="57258" y="0"/>
                                      </a:moveTo>
                                      <a:lnTo>
                                        <a:pt x="57258" y="391655"/>
                                      </a:lnTo>
                                      <a:lnTo>
                                        <a:pt x="0" y="391655"/>
                                      </a:lnTo>
                                      <a:lnTo>
                                        <a:pt x="0" y="364617"/>
                                      </a:lnTo>
                                      <a:lnTo>
                                        <a:pt x="31528" y="364617"/>
                                      </a:lnTo>
                                      <a:lnTo>
                                        <a:pt x="31528" y="283489"/>
                                      </a:lnTo>
                                      <a:lnTo>
                                        <a:pt x="16961" y="283489"/>
                                      </a:lnTo>
                                      <a:cubicBezTo>
                                        <a:pt x="14649" y="292818"/>
                                        <a:pt x="10033" y="301171"/>
                                        <a:pt x="3787" y="307835"/>
                                      </a:cubicBezTo>
                                      <a:lnTo>
                                        <a:pt x="0" y="310181"/>
                                      </a:lnTo>
                                      <a:lnTo>
                                        <a:pt x="0" y="229977"/>
                                      </a:lnTo>
                                      <a:lnTo>
                                        <a:pt x="7018" y="235863"/>
                                      </a:lnTo>
                                      <a:cubicBezTo>
                                        <a:pt x="11636" y="241802"/>
                                        <a:pt x="15075" y="248793"/>
                                        <a:pt x="16961" y="256451"/>
                                      </a:cubicBezTo>
                                      <a:lnTo>
                                        <a:pt x="31528" y="256451"/>
                                      </a:lnTo>
                                      <a:lnTo>
                                        <a:pt x="31528" y="56401"/>
                                      </a:lnTo>
                                      <a:cubicBezTo>
                                        <a:pt x="14865" y="76924"/>
                                        <a:pt x="3702" y="102514"/>
                                        <a:pt x="362" y="130658"/>
                                      </a:cubicBezTo>
                                      <a:lnTo>
                                        <a:pt x="0" y="133831"/>
                                      </a:lnTo>
                                      <a:lnTo>
                                        <a:pt x="0" y="56867"/>
                                      </a:lnTo>
                                      <a:lnTo>
                                        <a:pt x="13592" y="36784"/>
                                      </a:lnTo>
                                      <a:cubicBezTo>
                                        <a:pt x="20913" y="28038"/>
                                        <a:pt x="29083" y="20095"/>
                                        <a:pt x="37966" y="13094"/>
                                      </a:cubicBezTo>
                                      <a:cubicBezTo>
                                        <a:pt x="44062" y="8268"/>
                                        <a:pt x="50527" y="3874"/>
                                        <a:pt x="57258" y="0"/>
                                      </a:cubicBezTo>
                                      <a:close/>
                                    </a:path>
                                  </a:pathLst>
                                </a:custGeom>
                                <a:solidFill>
                                  <a:srgbClr val="B38A72"/>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0B4C9836" id="Группа 1" o:spid="_x0000_s1026" style="position:absolute;margin-left:229.6pt;margin-top:2.05pt;width:34pt;height:48.15pt;z-index:251659264" coordsize="4320,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">
                      <v:shape id="Shape 6" o:spid="_x0000_s1027" style="position:absolute;width:2160;height:6119;visibility:visible;mso-wrap-style:square;v-text-anchor:top" coordsize="216001,61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" path="m,l216001,r,12484l12344,12484r,446265c12408,487845,29337,514287,55473,526085r160528,72257l216001,611995,50444,537489c19888,523685,89,492785,,458762l,xe" fillcolor="#b38a72" stroked="f" strokeweight="0">
                        <v:stroke miterlimit="83231f" joinstyle="miter"/>
                        <v:path arrowok="t" textboxrect="0,0,216001,611995"/>
                      </v:shape>
                      <v:shape id="Shape 7" o:spid="_x0000_s1028" style="position:absolute;left:2160;width:2160;height:6120;visibility:visible;mso-wrap-style:square;v-text-anchor:top" coordsize="216002,61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" path="m,l216002,r,458749c215964,492760,196139,523672,165519,537489l13,612000r-13,-5l,598342r13,6l160515,526085v26175,-11811,43104,-38253,43142,-67348l203657,12484,,12484,,xe" fillcolor="#b38a72" stroked="f" strokeweight="0">
                        <v:stroke miterlimit="83231f" joinstyle="miter"/>
                        <v:path arrowok="t" textboxrect="0,0,216002,612000"/>
                      </v:shape>
                      <v:shape id="Shape 8" o:spid="_x0000_s1029" style="position:absolute;left:615;top:737;width:573;height:3916;visibility:visible;mso-wrap-style:square;v-text-anchor:top" coordsize="57264,391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" path="m,c6731,3874,13195,8268,19304,13094v8883,7001,17053,14944,24376,23690l57264,56854r,76813l56921,130658c53568,102514,42405,76924,25743,56401r,200050l40335,256451v1873,-7658,5305,-14649,9922,-20588l57264,229989r,80184l53491,307835c47244,301171,42627,292818,40335,283489r-14592,l25743,364617r31521,l57264,391655,,391655,,xe" fillcolor="#b38a72" stroked="f" strokeweight="0">
                        <v:stroke miterlimit="83231f" joinstyle="miter"/>
                        <v:path arrowok="t" textboxrect="0,0,57264,391655"/>
                      </v:shape>
                      <v:shape id="Shape 9" o:spid="_x0000_s1030" style="position:absolute;left:1188;top:1305;width:697;height:4117;visibility:visible;mso-wrap-style:square;v-text-anchor:top" coordsize="69685,41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" path="m,l5704,8427c16687,28839,23742,51889,25793,76445l38367,186706r-5652,-622c20764,186135,10033,195038,7607,207826v-2794,14644,6261,28880,20180,31801l43294,242904v5245,-10427,10516,-20828,15367,-31471l69685,176774r,71101l68935,249660r750,375l69685,281761,56667,274374v-2883,10618,-4534,21781,-4534,33389l69685,307763r,27038l55054,334801v2375,10878,6144,21212,11092,30775l69685,370669r,40943l47433,385633c38443,370310,32029,353146,28816,334801l,334801,,307763r26403,c26403,294034,28219,280763,31521,268151l19164,265192,,253319,,173135r10020,-8400l,76813,,xe" fillcolor="#b38a72" stroked="f" strokeweight="0">
                        <v:stroke miterlimit="83231f" joinstyle="miter"/>
                        <v:path arrowok="t" textboxrect="0,0,69685,411612"/>
                      </v:shape>
                      <v:shape id="Shape 10" o:spid="_x0000_s1031" style="position:absolute;left:1885;top:3806;width:550;height:1933;visibility:visible;mso-wrap-style:square;v-text-anchor:top" coordsize="55004,19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" path="m55004,r,31728l48341,35505v-4961,5926,-7968,13696,-7968,22224l55004,57729r,27038l40373,84767r,56921l55004,120640r,40936l43180,175382v-6414,4673,-11811,10807,-15685,17957c23635,186189,18237,180055,11824,175382l,161578,,120635r14630,21053l14630,84767,,84767,,57729r14630,c14630,49201,11620,41431,6659,35505l,31727,,,14883,7432v4757,3367,9012,7460,12612,12159c31102,14892,35353,10799,40110,7432l55004,xe" fillcolor="#b38a72" stroked="f" strokeweight="0">
                        <v:stroke miterlimit="83231f" joinstyle="miter"/>
                        <v:path arrowok="t" textboxrect="0,0,55004,193339"/>
                      </v:shape>
                      <v:shape id="Shape 11" o:spid="_x0000_s1032" style="position:absolute;left:1885;top:332;width:550;height:3452;visibility:visible;mso-wrap-style:square;v-text-anchor:top" coordsize="55004,345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" path="m27495,c39522,14300,46812,33020,46812,53556v-711,45098,-5982,90106,-6439,135191c39897,209760,42659,230130,47366,250063r7638,24020l55004,345193,27495,279705,,345191,,274090,7642,250063v4708,-19933,7471,-40303,6988,-61316c14173,143662,8903,98654,8204,53556,8204,33020,15506,14300,27495,xe" fillcolor="#b38a72" stroked="f" strokeweight="0">
                        <v:stroke miterlimit="83231f" joinstyle="miter"/>
                        <v:path arrowok="t" textboxrect="0,0,55004,345193"/>
                      </v:shape>
                      <v:shape id="Shape 12" o:spid="_x0000_s1033" style="position:absolute;left:2435;top:1306;width:696;height:4116;visibility:visible;mso-wrap-style:square;v-text-anchor:top" coordsize="69679,41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" path="m69679,r,76964l59677,164723r10002,8387l69679,253314,50521,265180r-12370,2959c41465,280750,43294,294021,43294,307750r26385,l69679,334788r-28811,c37649,353134,31236,370298,22247,385620l,411597,,370661r3543,-5097c8490,356001,12255,345666,14630,334788l,334788,,307750r17538,c17538,296142,15926,284979,13030,274362l,281749,,250021r749,-373l,247864,,176753r11023,34668c15862,222063,21133,232465,26391,242891r15481,-3276c55816,236694,64884,222457,62090,207814,59652,195025,48920,186122,36957,186071r-5652,623l43878,76432c45942,51877,53000,28826,63984,8414l69679,xe" fillcolor="#b38a72" stroked="f" strokeweight="0">
                        <v:stroke miterlimit="83231f" joinstyle="miter"/>
                        <v:path arrowok="t" textboxrect="0,0,69679,411597"/>
                      </v:shape>
                      <v:shape id="Shape 13" o:spid="_x0000_s1034" style="position:absolute;left:3131;top:737;width:573;height:3916;visibility:visible;mso-wrap-style:square;v-text-anchor:top" coordsize="57258,391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" path="m57258,r,391655l,391655,,364617r31528,l31528,283489r-14567,c14649,292818,10033,301171,3787,307835l,310181,,229977r7018,5886c11636,241802,15075,248793,16961,256451r14567,l31528,56401c14865,76924,3702,102514,362,130658l,133831,,56867,13592,36784c20913,28038,29083,20095,37966,13094,44062,8268,50527,3874,57258,xe" fillcolor="#b38a72" stroked="f" strokeweight="0">
                        <v:stroke miterlimit="83231f" joinstyle="miter"/>
                        <v:path arrowok="t" textboxrect="0,0,57258,391655"/>
                      </v:shape>
                    </v:group>
                  </w:pict>
                </mc:Fallback>
              </mc:AlternateContent>
            </w:r>
          </w:p>
          <w:p w14:paraId="37715D10" w14:textId="77777777" w:rsidR="00E43D63" w:rsidRPr="00E30684" w:rsidRDefault="00E43D63" w:rsidP="0019176E">
            <w:pPr>
              <w:jc w:val="center"/>
              <w:rPr>
                <w:b/>
                <w:noProof w:val="0"/>
              </w:rPr>
            </w:pPr>
          </w:p>
          <w:p w14:paraId="130C0E0D" w14:textId="77777777" w:rsidR="00E43D63" w:rsidRPr="00E30684" w:rsidRDefault="00E43D63" w:rsidP="0019176E">
            <w:pPr>
              <w:jc w:val="center"/>
              <w:rPr>
                <w:b/>
                <w:noProof w:val="0"/>
              </w:rPr>
            </w:pPr>
          </w:p>
          <w:p w14:paraId="5083B707" w14:textId="77777777" w:rsidR="00E43D63" w:rsidRPr="00E30684" w:rsidRDefault="00E43D63" w:rsidP="0019176E">
            <w:pPr>
              <w:jc w:val="center"/>
              <w:rPr>
                <w:b/>
                <w:noProof w:val="0"/>
              </w:rPr>
            </w:pPr>
          </w:p>
          <w:p w14:paraId="68116B1F" w14:textId="77777777" w:rsidR="00E43D63" w:rsidRPr="00E30684" w:rsidRDefault="00E43D63" w:rsidP="0019176E">
            <w:pPr>
              <w:jc w:val="center"/>
              <w:rPr>
                <w:b/>
                <w:noProof w:val="0"/>
              </w:rPr>
            </w:pPr>
          </w:p>
          <w:p w14:paraId="7F476D75" w14:textId="77777777" w:rsidR="00E43D63" w:rsidRPr="00E30684" w:rsidRDefault="00E43D63" w:rsidP="0019176E">
            <w:pPr>
              <w:jc w:val="center"/>
              <w:rPr>
                <w:b/>
                <w:noProof w:val="0"/>
              </w:rPr>
            </w:pPr>
            <w:r w:rsidRPr="00E30684">
              <w:rPr>
                <w:b/>
                <w:noProof w:val="0"/>
              </w:rPr>
              <w:t xml:space="preserve">НАЦІОНАЛЬНЕ АГЕНТСТВО УКРАЇНИ </w:t>
            </w:r>
          </w:p>
          <w:p w14:paraId="723F229A" w14:textId="77777777" w:rsidR="00E43D63" w:rsidRPr="00E30684" w:rsidRDefault="00E43D63" w:rsidP="0019176E">
            <w:pPr>
              <w:jc w:val="center"/>
              <w:rPr>
                <w:b/>
                <w:noProof w:val="0"/>
              </w:rPr>
            </w:pPr>
            <w:r w:rsidRPr="00E30684">
              <w:rPr>
                <w:b/>
                <w:noProof w:val="0"/>
              </w:rPr>
              <w:t>З ПИТАНЬ ВИЯВЛЕННЯ, РОЗШУКУ ТА УПРАВЛІННЯ АКТИВАМИ, ОДЕРЖАНИМИ ВІД КОРУПЦІЙНИХ ТА ІНШИХ ЗЛОЧИНІВ</w:t>
            </w:r>
          </w:p>
          <w:p w14:paraId="7B1F6CF2" w14:textId="77777777" w:rsidR="00E43D63" w:rsidRPr="00E30684" w:rsidRDefault="00E43D63" w:rsidP="0019176E">
            <w:pPr>
              <w:jc w:val="center"/>
              <w:rPr>
                <w:b/>
                <w:noProof w:val="0"/>
              </w:rPr>
            </w:pPr>
            <w:r w:rsidRPr="00E30684">
              <w:rPr>
                <w:b/>
                <w:noProof w:val="0"/>
              </w:rPr>
              <w:t>(АРМА)</w:t>
            </w:r>
          </w:p>
          <w:p w14:paraId="7FA37B9E" w14:textId="77777777" w:rsidR="00E43D63" w:rsidRPr="00E30684" w:rsidRDefault="00E43D63" w:rsidP="0019176E">
            <w:pPr>
              <w:jc w:val="center"/>
              <w:rPr>
                <w:noProof w:val="0"/>
              </w:rPr>
            </w:pPr>
          </w:p>
          <w:p w14:paraId="3DCA5868" w14:textId="77777777" w:rsidR="00E43D63" w:rsidRPr="00E30684" w:rsidRDefault="00E43D63" w:rsidP="0019176E">
            <w:pPr>
              <w:ind w:right="-168"/>
              <w:jc w:val="center"/>
              <w:rPr>
                <w:noProof w:val="0"/>
              </w:rPr>
            </w:pPr>
            <w:r w:rsidRPr="00E30684">
              <w:rPr>
                <w:noProof w:val="0"/>
              </w:rPr>
              <w:t xml:space="preserve">вул. Бориса Грінченка, 1, м. Київ, 01001, </w:t>
            </w:r>
            <w:proofErr w:type="spellStart"/>
            <w:r w:rsidRPr="00E30684">
              <w:rPr>
                <w:noProof w:val="0"/>
              </w:rPr>
              <w:t>тел</w:t>
            </w:r>
            <w:proofErr w:type="spellEnd"/>
            <w:r w:rsidRPr="00E30684">
              <w:rPr>
                <w:noProof w:val="0"/>
              </w:rPr>
              <w:t>./факс (044) 290-08-46, (044) 278-00-83</w:t>
            </w:r>
          </w:p>
          <w:p w14:paraId="16AE58F0" w14:textId="77777777" w:rsidR="00E43D63" w:rsidRPr="00E30684" w:rsidRDefault="00E43D63" w:rsidP="0019176E">
            <w:pPr>
              <w:ind w:right="-168"/>
              <w:jc w:val="center"/>
              <w:rPr>
                <w:noProof w:val="0"/>
              </w:rPr>
            </w:pPr>
            <w:r w:rsidRPr="00E30684">
              <w:rPr>
                <w:noProof w:val="0"/>
              </w:rPr>
              <w:t>E-</w:t>
            </w:r>
            <w:proofErr w:type="spellStart"/>
            <w:r w:rsidRPr="00E30684">
              <w:rPr>
                <w:noProof w:val="0"/>
              </w:rPr>
              <w:t>mail</w:t>
            </w:r>
            <w:proofErr w:type="spellEnd"/>
            <w:r w:rsidRPr="00E30684">
              <w:rPr>
                <w:noProof w:val="0"/>
              </w:rPr>
              <w:t xml:space="preserve">: info@arma.gov.ua, сайт: </w:t>
            </w:r>
            <w:hyperlink r:id="rId7" w:history="1">
              <w:r w:rsidRPr="00E30684">
                <w:rPr>
                  <w:noProof w:val="0"/>
                </w:rPr>
                <w:t>arma.gov.ua</w:t>
              </w:r>
            </w:hyperlink>
            <w:r w:rsidRPr="00E30684">
              <w:rPr>
                <w:noProof w:val="0"/>
              </w:rPr>
              <w:t>, код згідно з ЄДРПОУ 41037901</w:t>
            </w:r>
          </w:p>
        </w:tc>
      </w:tr>
      <w:tr w:rsidR="00E43D63" w:rsidRPr="00E30684" w14:paraId="68A2FC2E" w14:textId="77777777" w:rsidTr="0019176E">
        <w:trPr>
          <w:trHeight w:val="611"/>
        </w:trPr>
        <w:tc>
          <w:tcPr>
            <w:tcW w:w="9809" w:type="dxa"/>
            <w:tcBorders>
              <w:top w:val="single" w:sz="4" w:space="0" w:color="auto"/>
              <w:left w:val="nil"/>
              <w:bottom w:val="nil"/>
              <w:right w:val="nil"/>
            </w:tcBorders>
          </w:tcPr>
          <w:p w14:paraId="63FC3924" w14:textId="77777777" w:rsidR="00E43D63" w:rsidRPr="00E30684" w:rsidRDefault="00E43D63" w:rsidP="0019176E">
            <w:pPr>
              <w:ind w:right="116"/>
              <w:rPr>
                <w:noProof w:val="0"/>
              </w:rPr>
            </w:pPr>
          </w:p>
          <w:p w14:paraId="5E2911F6" w14:textId="77777777" w:rsidR="00E43D63" w:rsidRPr="00E30684" w:rsidRDefault="00E43D63" w:rsidP="0019176E">
            <w:pPr>
              <w:rPr>
                <w:noProof w:val="0"/>
              </w:rPr>
            </w:pPr>
            <w:r w:rsidRPr="00E30684">
              <w:rPr>
                <w:noProof w:val="0"/>
              </w:rPr>
              <w:t>від ______________ 20__р. №______________              На №_______ від ______________20__р.</w:t>
            </w:r>
          </w:p>
        </w:tc>
      </w:tr>
    </w:tbl>
    <w:tbl>
      <w:tblPr>
        <w:tblStyle w:val="13"/>
        <w:tblW w:w="8080"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103"/>
      </w:tblGrid>
      <w:tr w:rsidR="005060FD" w:rsidRPr="00E30684" w14:paraId="3DD8F608" w14:textId="77777777" w:rsidTr="00C440AC">
        <w:tc>
          <w:tcPr>
            <w:tcW w:w="2977" w:type="dxa"/>
          </w:tcPr>
          <w:p w14:paraId="182C5FAD" w14:textId="77777777" w:rsidR="005060FD" w:rsidRPr="00E30684" w:rsidRDefault="005060FD" w:rsidP="005060FD">
            <w:pPr>
              <w:jc w:val="both"/>
              <w:rPr>
                <w:noProof w:val="0"/>
                <w:sz w:val="24"/>
                <w:szCs w:val="24"/>
                <w:lang w:val="uk-UA"/>
              </w:rPr>
            </w:pPr>
          </w:p>
        </w:tc>
        <w:tc>
          <w:tcPr>
            <w:tcW w:w="5103" w:type="dxa"/>
          </w:tcPr>
          <w:p w14:paraId="55FCC93B" w14:textId="5051B46E" w:rsidR="005060FD" w:rsidRPr="00E30684" w:rsidRDefault="005060FD" w:rsidP="005060FD">
            <w:pPr>
              <w:jc w:val="both"/>
              <w:rPr>
                <w:noProof w:val="0"/>
                <w:sz w:val="24"/>
                <w:szCs w:val="24"/>
                <w:lang w:val="uk-UA"/>
              </w:rPr>
            </w:pPr>
            <w:r w:rsidRPr="00E30684">
              <w:rPr>
                <w:noProof w:val="0"/>
                <w:sz w:val="24"/>
                <w:szCs w:val="24"/>
                <w:lang w:val="uk-UA"/>
              </w:rPr>
              <w:t xml:space="preserve">Комісія Антимонопольного комітету України з розгляду скарг про порушення законодавства у сфері публічних </w:t>
            </w:r>
            <w:proofErr w:type="spellStart"/>
            <w:r w:rsidRPr="00E30684">
              <w:rPr>
                <w:noProof w:val="0"/>
                <w:sz w:val="24"/>
                <w:szCs w:val="24"/>
                <w:lang w:val="uk-UA"/>
              </w:rPr>
              <w:t>закупівель</w:t>
            </w:r>
            <w:proofErr w:type="spellEnd"/>
          </w:p>
          <w:p w14:paraId="5DC0C7F4" w14:textId="35DB8E91" w:rsidR="005060FD" w:rsidRPr="00E30684" w:rsidRDefault="005060FD" w:rsidP="005060FD">
            <w:pPr>
              <w:tabs>
                <w:tab w:val="left" w:pos="4474"/>
              </w:tabs>
              <w:jc w:val="both"/>
              <w:rPr>
                <w:noProof w:val="0"/>
                <w:sz w:val="24"/>
                <w:szCs w:val="24"/>
                <w:lang w:val="uk-UA"/>
              </w:rPr>
            </w:pPr>
            <w:r w:rsidRPr="00E30684">
              <w:rPr>
                <w:noProof w:val="0"/>
                <w:sz w:val="24"/>
                <w:szCs w:val="24"/>
                <w:lang w:val="uk-UA"/>
              </w:rPr>
              <w:t>вул. Митрополита В. Липківського, 45, м. Київ, 03035</w:t>
            </w:r>
          </w:p>
          <w:p w14:paraId="47C3CE95" w14:textId="77777777" w:rsidR="005060FD" w:rsidRPr="00E30684" w:rsidRDefault="005060FD" w:rsidP="005060FD">
            <w:pPr>
              <w:jc w:val="both"/>
              <w:rPr>
                <w:noProof w:val="0"/>
                <w:sz w:val="24"/>
                <w:szCs w:val="24"/>
                <w:lang w:val="uk-UA"/>
              </w:rPr>
            </w:pPr>
          </w:p>
        </w:tc>
      </w:tr>
      <w:tr w:rsidR="005060FD" w:rsidRPr="00E30684" w14:paraId="4C024EBC" w14:textId="77777777" w:rsidTr="00C440AC">
        <w:tc>
          <w:tcPr>
            <w:tcW w:w="2977" w:type="dxa"/>
          </w:tcPr>
          <w:p w14:paraId="47636AD2" w14:textId="77777777" w:rsidR="005060FD" w:rsidRPr="00E30684" w:rsidRDefault="005060FD" w:rsidP="005060FD">
            <w:pPr>
              <w:jc w:val="both"/>
              <w:rPr>
                <w:noProof w:val="0"/>
                <w:sz w:val="24"/>
                <w:szCs w:val="24"/>
                <w:lang w:val="uk-UA"/>
              </w:rPr>
            </w:pPr>
            <w:r w:rsidRPr="00E30684">
              <w:rPr>
                <w:noProof w:val="0"/>
                <w:sz w:val="24"/>
                <w:szCs w:val="24"/>
                <w:lang w:val="uk-UA"/>
              </w:rPr>
              <w:t>Замовник:</w:t>
            </w:r>
          </w:p>
        </w:tc>
        <w:tc>
          <w:tcPr>
            <w:tcW w:w="5103" w:type="dxa"/>
          </w:tcPr>
          <w:p w14:paraId="4C05D2EE" w14:textId="74E888F3" w:rsidR="005060FD" w:rsidRPr="00E30684" w:rsidRDefault="005060FD" w:rsidP="005060FD">
            <w:pPr>
              <w:jc w:val="both"/>
              <w:rPr>
                <w:noProof w:val="0"/>
                <w:sz w:val="24"/>
                <w:szCs w:val="24"/>
                <w:lang w:val="uk-UA"/>
              </w:rPr>
            </w:pPr>
            <w:r w:rsidRPr="00E30684">
              <w:rPr>
                <w:noProof w:val="0"/>
                <w:sz w:val="24"/>
                <w:szCs w:val="24"/>
                <w:lang w:val="uk-UA"/>
              </w:rPr>
              <w:t>Національне агентство України з питань виявлення, розшуку та управління активами, одержаними від корупційних та інших злочинів</w:t>
            </w:r>
          </w:p>
          <w:p w14:paraId="1679C9BB" w14:textId="77777777" w:rsidR="005060FD" w:rsidRPr="00E30684" w:rsidRDefault="005060FD" w:rsidP="005060FD">
            <w:pPr>
              <w:jc w:val="both"/>
              <w:rPr>
                <w:noProof w:val="0"/>
                <w:sz w:val="24"/>
                <w:szCs w:val="24"/>
                <w:lang w:val="uk-UA"/>
              </w:rPr>
            </w:pPr>
            <w:r w:rsidRPr="00E30684">
              <w:rPr>
                <w:noProof w:val="0"/>
                <w:sz w:val="24"/>
                <w:szCs w:val="24"/>
                <w:lang w:val="uk-UA"/>
              </w:rPr>
              <w:t>вул. Бориса Грінченка, 1, Київ, 01001</w:t>
            </w:r>
          </w:p>
          <w:p w14:paraId="593CD988" w14:textId="77777777" w:rsidR="005060FD" w:rsidRPr="00E30684" w:rsidRDefault="005060FD" w:rsidP="005060FD">
            <w:pPr>
              <w:jc w:val="both"/>
              <w:rPr>
                <w:noProof w:val="0"/>
                <w:sz w:val="24"/>
                <w:szCs w:val="24"/>
                <w:lang w:val="uk-UA"/>
              </w:rPr>
            </w:pPr>
            <w:r w:rsidRPr="00E30684">
              <w:rPr>
                <w:noProof w:val="0"/>
                <w:sz w:val="24"/>
                <w:szCs w:val="24"/>
                <w:lang w:val="uk-UA"/>
              </w:rPr>
              <w:t>ЄДРПОУ: 41037901</w:t>
            </w:r>
          </w:p>
          <w:p w14:paraId="0E722501" w14:textId="77777777" w:rsidR="005060FD" w:rsidRPr="00E30684" w:rsidRDefault="005060FD" w:rsidP="005060FD">
            <w:pPr>
              <w:jc w:val="both"/>
              <w:rPr>
                <w:noProof w:val="0"/>
                <w:sz w:val="24"/>
                <w:szCs w:val="24"/>
                <w:lang w:val="uk-UA"/>
              </w:rPr>
            </w:pPr>
          </w:p>
        </w:tc>
      </w:tr>
      <w:tr w:rsidR="005060FD" w:rsidRPr="00E30684" w14:paraId="1458B92F" w14:textId="77777777" w:rsidTr="00C440AC">
        <w:tc>
          <w:tcPr>
            <w:tcW w:w="2977" w:type="dxa"/>
          </w:tcPr>
          <w:p w14:paraId="0F93650E" w14:textId="77777777" w:rsidR="005060FD" w:rsidRPr="00E30684" w:rsidRDefault="005060FD" w:rsidP="005060FD">
            <w:pPr>
              <w:jc w:val="both"/>
              <w:rPr>
                <w:noProof w:val="0"/>
                <w:sz w:val="24"/>
                <w:szCs w:val="24"/>
                <w:lang w:val="uk-UA"/>
              </w:rPr>
            </w:pPr>
            <w:r w:rsidRPr="00E30684">
              <w:rPr>
                <w:noProof w:val="0"/>
                <w:sz w:val="24"/>
                <w:szCs w:val="24"/>
                <w:lang w:val="uk-UA"/>
              </w:rPr>
              <w:t>Суб’єкт оскарження:</w:t>
            </w:r>
          </w:p>
        </w:tc>
        <w:tc>
          <w:tcPr>
            <w:tcW w:w="5103" w:type="dxa"/>
          </w:tcPr>
          <w:p w14:paraId="48378024" w14:textId="77777777" w:rsidR="005060FD" w:rsidRDefault="006E6976" w:rsidP="005060FD">
            <w:pPr>
              <w:jc w:val="both"/>
              <w:rPr>
                <w:noProof w:val="0"/>
                <w:sz w:val="24"/>
                <w:szCs w:val="24"/>
                <w:lang w:val="uk-UA"/>
              </w:rPr>
            </w:pPr>
            <w:r w:rsidRPr="006E6976">
              <w:rPr>
                <w:noProof w:val="0"/>
                <w:sz w:val="24"/>
                <w:szCs w:val="24"/>
                <w:lang w:val="uk-UA"/>
              </w:rPr>
              <w:t xml:space="preserve">фізична особа-підприємець </w:t>
            </w:r>
            <w:proofErr w:type="spellStart"/>
            <w:r w:rsidRPr="006E6976">
              <w:rPr>
                <w:noProof w:val="0"/>
                <w:sz w:val="24"/>
                <w:szCs w:val="24"/>
                <w:lang w:val="uk-UA"/>
              </w:rPr>
              <w:t>Войцеховський</w:t>
            </w:r>
            <w:proofErr w:type="spellEnd"/>
            <w:r w:rsidRPr="006E6976">
              <w:rPr>
                <w:noProof w:val="0"/>
                <w:sz w:val="24"/>
                <w:szCs w:val="24"/>
                <w:lang w:val="uk-UA"/>
              </w:rPr>
              <w:t xml:space="preserve"> Андрій Євгенович (код ЄДРПОУ: 2978919659) </w:t>
            </w:r>
          </w:p>
          <w:p w14:paraId="615BA869" w14:textId="27101D6A" w:rsidR="006E6976" w:rsidRPr="00E30684" w:rsidRDefault="006E6976" w:rsidP="005060FD">
            <w:pPr>
              <w:jc w:val="both"/>
              <w:rPr>
                <w:noProof w:val="0"/>
                <w:sz w:val="24"/>
                <w:szCs w:val="24"/>
                <w:highlight w:val="lightGray"/>
                <w:lang w:val="uk-UA"/>
              </w:rPr>
            </w:pPr>
          </w:p>
        </w:tc>
      </w:tr>
      <w:tr w:rsidR="005060FD" w:rsidRPr="00E30684" w14:paraId="4DB42657" w14:textId="77777777" w:rsidTr="00C440AC">
        <w:tc>
          <w:tcPr>
            <w:tcW w:w="2977" w:type="dxa"/>
          </w:tcPr>
          <w:p w14:paraId="2AC50F46" w14:textId="77777777" w:rsidR="005060FD" w:rsidRPr="00E30684" w:rsidRDefault="005060FD" w:rsidP="005060FD">
            <w:pPr>
              <w:rPr>
                <w:noProof w:val="0"/>
                <w:sz w:val="24"/>
                <w:szCs w:val="24"/>
                <w:lang w:val="uk-UA"/>
              </w:rPr>
            </w:pPr>
            <w:r w:rsidRPr="00E30684">
              <w:rPr>
                <w:noProof w:val="0"/>
                <w:sz w:val="24"/>
                <w:szCs w:val="24"/>
                <w:lang w:val="uk-UA"/>
              </w:rPr>
              <w:t>Номер оголошення про проведення процедури закупівлі, що оприлюднене на веб-порталі уповноваженого органу та назва предмета закупівлі:</w:t>
            </w:r>
          </w:p>
        </w:tc>
        <w:tc>
          <w:tcPr>
            <w:tcW w:w="5103" w:type="dxa"/>
          </w:tcPr>
          <w:p w14:paraId="2B3EEB21" w14:textId="45363910" w:rsidR="005060FD" w:rsidRPr="00E30684" w:rsidRDefault="006E6976" w:rsidP="005060FD">
            <w:pPr>
              <w:jc w:val="both"/>
              <w:rPr>
                <w:noProof w:val="0"/>
                <w:sz w:val="24"/>
                <w:szCs w:val="24"/>
                <w:lang w:val="uk-UA"/>
              </w:rPr>
            </w:pPr>
            <w:r w:rsidRPr="006E6976">
              <w:rPr>
                <w:noProof w:val="0"/>
                <w:sz w:val="24"/>
                <w:szCs w:val="24"/>
                <w:lang w:val="uk-UA"/>
              </w:rPr>
              <w:t xml:space="preserve">UA-2025-10-15-010310-a "Предмет закупівлі: послуги з управління активами, відповідно до ст. 21 Закону України "Про Національне агентство України з питань виявлення, розшуку та управління активами, одержаними від корупційних та інших злочинів", а саме: приміщення готелю та ресторану (реєстраційний номер нерухомого майна 1662142251101), загальною площею 3989,2 </w:t>
            </w:r>
            <w:proofErr w:type="spellStart"/>
            <w:r w:rsidRPr="006E6976">
              <w:rPr>
                <w:noProof w:val="0"/>
                <w:sz w:val="24"/>
                <w:szCs w:val="24"/>
                <w:lang w:val="uk-UA"/>
              </w:rPr>
              <w:t>кв.м</w:t>
            </w:r>
            <w:proofErr w:type="spellEnd"/>
            <w:r w:rsidRPr="006E6976">
              <w:rPr>
                <w:noProof w:val="0"/>
                <w:sz w:val="24"/>
                <w:szCs w:val="24"/>
                <w:lang w:val="uk-UA"/>
              </w:rPr>
              <w:t xml:space="preserve">., яке розташоване за </w:t>
            </w:r>
            <w:proofErr w:type="spellStart"/>
            <w:r w:rsidRPr="006E6976">
              <w:rPr>
                <w:noProof w:val="0"/>
                <w:sz w:val="24"/>
                <w:szCs w:val="24"/>
                <w:lang w:val="uk-UA"/>
              </w:rPr>
              <w:t>адресою</w:t>
            </w:r>
            <w:proofErr w:type="spellEnd"/>
            <w:r w:rsidRPr="006E6976">
              <w:rPr>
                <w:noProof w:val="0"/>
                <w:sz w:val="24"/>
                <w:szCs w:val="24"/>
                <w:lang w:val="uk-UA"/>
              </w:rPr>
              <w:t xml:space="preserve">: Одеська обл., м. Одеса, </w:t>
            </w:r>
            <w:proofErr w:type="spellStart"/>
            <w:r w:rsidRPr="006E6976">
              <w:rPr>
                <w:noProof w:val="0"/>
                <w:sz w:val="24"/>
                <w:szCs w:val="24"/>
                <w:lang w:val="uk-UA"/>
              </w:rPr>
              <w:t>Ланжеронівська</w:t>
            </w:r>
            <w:proofErr w:type="spellEnd"/>
            <w:r w:rsidRPr="006E6976">
              <w:rPr>
                <w:noProof w:val="0"/>
                <w:sz w:val="24"/>
                <w:szCs w:val="24"/>
                <w:lang w:val="uk-UA"/>
              </w:rPr>
              <w:t>, будинок 13/1, на праві приватної власності зареєстровано за ВКФ "ВІКТОРІЯ" (код ЄДРПОУ 20944105), за ДК 021:2015 99999999- 9 Не відображене в інших розділах."</w:t>
            </w:r>
          </w:p>
          <w:p w14:paraId="27CF1061" w14:textId="77777777" w:rsidR="005060FD" w:rsidRPr="00E30684" w:rsidRDefault="005060FD" w:rsidP="005060FD">
            <w:pPr>
              <w:jc w:val="both"/>
              <w:rPr>
                <w:noProof w:val="0"/>
                <w:sz w:val="24"/>
                <w:szCs w:val="24"/>
                <w:lang w:val="uk-UA"/>
              </w:rPr>
            </w:pPr>
          </w:p>
        </w:tc>
      </w:tr>
      <w:tr w:rsidR="005060FD" w:rsidRPr="00DB79B8" w14:paraId="7B689884" w14:textId="77777777" w:rsidTr="00C440AC">
        <w:tc>
          <w:tcPr>
            <w:tcW w:w="2977" w:type="dxa"/>
          </w:tcPr>
          <w:p w14:paraId="132FADED" w14:textId="77777777" w:rsidR="005060FD" w:rsidRPr="00DB79B8" w:rsidRDefault="005060FD" w:rsidP="005060FD">
            <w:pPr>
              <w:pBdr>
                <w:bottom w:val="dotted" w:sz="6" w:space="0" w:color="D0D4DC"/>
              </w:pBdr>
              <w:jc w:val="both"/>
              <w:rPr>
                <w:noProof w:val="0"/>
                <w:sz w:val="24"/>
                <w:szCs w:val="24"/>
                <w:lang w:val="uk-UA"/>
              </w:rPr>
            </w:pPr>
            <w:r w:rsidRPr="00DB79B8">
              <w:rPr>
                <w:noProof w:val="0"/>
                <w:sz w:val="24"/>
                <w:szCs w:val="24"/>
                <w:lang w:val="uk-UA"/>
              </w:rPr>
              <w:t>ID:</w:t>
            </w:r>
          </w:p>
        </w:tc>
        <w:tc>
          <w:tcPr>
            <w:tcW w:w="5103" w:type="dxa"/>
          </w:tcPr>
          <w:p w14:paraId="27301A2B" w14:textId="4BD2849C" w:rsidR="00375FE0" w:rsidRPr="00DB79B8" w:rsidRDefault="006E6976" w:rsidP="005060FD">
            <w:pPr>
              <w:rPr>
                <w:noProof w:val="0"/>
                <w:sz w:val="24"/>
                <w:szCs w:val="24"/>
                <w:lang w:val="uk-UA"/>
              </w:rPr>
            </w:pPr>
            <w:r w:rsidRPr="006E6976">
              <w:rPr>
                <w:noProof w:val="0"/>
                <w:sz w:val="24"/>
                <w:szCs w:val="24"/>
                <w:lang w:val="uk-UA"/>
              </w:rPr>
              <w:t>db915d6d4e104f9e9567c8a60b996f41</w:t>
            </w:r>
          </w:p>
        </w:tc>
      </w:tr>
      <w:tr w:rsidR="005060FD" w:rsidRPr="00E30684" w14:paraId="295BFEE2" w14:textId="77777777" w:rsidTr="00C440AC">
        <w:tc>
          <w:tcPr>
            <w:tcW w:w="2977" w:type="dxa"/>
          </w:tcPr>
          <w:p w14:paraId="76B0094B" w14:textId="77777777" w:rsidR="005060FD" w:rsidRPr="00E30684" w:rsidRDefault="005060FD" w:rsidP="005060FD">
            <w:pPr>
              <w:jc w:val="both"/>
              <w:rPr>
                <w:noProof w:val="0"/>
                <w:sz w:val="24"/>
                <w:szCs w:val="24"/>
                <w:lang w:val="uk-UA"/>
              </w:rPr>
            </w:pPr>
            <w:r w:rsidRPr="00E30684">
              <w:rPr>
                <w:noProof w:val="0"/>
                <w:sz w:val="24"/>
                <w:szCs w:val="24"/>
                <w:lang w:val="uk-UA"/>
              </w:rPr>
              <w:t>Процедура закупівлі:</w:t>
            </w:r>
          </w:p>
        </w:tc>
        <w:tc>
          <w:tcPr>
            <w:tcW w:w="5103" w:type="dxa"/>
          </w:tcPr>
          <w:p w14:paraId="698B8AE2" w14:textId="1F132E57" w:rsidR="005060FD" w:rsidRPr="00E30684" w:rsidRDefault="005060FD" w:rsidP="005060FD">
            <w:pPr>
              <w:jc w:val="both"/>
              <w:rPr>
                <w:noProof w:val="0"/>
                <w:sz w:val="24"/>
                <w:szCs w:val="24"/>
                <w:lang w:val="uk-UA"/>
              </w:rPr>
            </w:pPr>
            <w:r w:rsidRPr="00E30684">
              <w:rPr>
                <w:noProof w:val="0"/>
                <w:sz w:val="24"/>
                <w:szCs w:val="24"/>
                <w:lang w:val="uk-UA"/>
              </w:rPr>
              <w:t>Відкриті торги з особливостями</w:t>
            </w:r>
          </w:p>
        </w:tc>
      </w:tr>
      <w:tr w:rsidR="005060FD" w:rsidRPr="00E30684" w14:paraId="2ED63946" w14:textId="77777777" w:rsidTr="00C440AC">
        <w:tc>
          <w:tcPr>
            <w:tcW w:w="2977" w:type="dxa"/>
          </w:tcPr>
          <w:p w14:paraId="494DE477" w14:textId="77777777" w:rsidR="005060FD" w:rsidRPr="00E30684" w:rsidRDefault="005060FD" w:rsidP="005060FD">
            <w:pPr>
              <w:jc w:val="both"/>
              <w:rPr>
                <w:noProof w:val="0"/>
                <w:sz w:val="24"/>
                <w:szCs w:val="24"/>
                <w:lang w:val="uk-UA"/>
              </w:rPr>
            </w:pPr>
            <w:r w:rsidRPr="00E30684">
              <w:rPr>
                <w:sz w:val="24"/>
                <w:szCs w:val="24"/>
                <w:lang w:val="uk-UA"/>
              </w:rPr>
              <w:t>Рішення про прийняття скарги до розгляду</w:t>
            </w:r>
            <w:r w:rsidRPr="00E30684">
              <w:rPr>
                <w:noProof w:val="0"/>
                <w:sz w:val="24"/>
                <w:szCs w:val="24"/>
                <w:lang w:val="uk-UA"/>
              </w:rPr>
              <w:t xml:space="preserve">: </w:t>
            </w:r>
          </w:p>
        </w:tc>
        <w:tc>
          <w:tcPr>
            <w:tcW w:w="5103" w:type="dxa"/>
          </w:tcPr>
          <w:p w14:paraId="4C428431" w14:textId="19528812" w:rsidR="005060FD" w:rsidRPr="00E30684" w:rsidRDefault="00DB79B8" w:rsidP="005060FD">
            <w:pPr>
              <w:jc w:val="both"/>
              <w:rPr>
                <w:noProof w:val="0"/>
                <w:sz w:val="24"/>
                <w:szCs w:val="24"/>
                <w:lang w:val="uk-UA"/>
              </w:rPr>
            </w:pPr>
            <w:r w:rsidRPr="00DB79B8">
              <w:rPr>
                <w:noProof w:val="0"/>
                <w:sz w:val="24"/>
                <w:szCs w:val="24"/>
                <w:lang w:val="uk-UA"/>
              </w:rPr>
              <w:t>№17219-р/</w:t>
            </w:r>
            <w:proofErr w:type="spellStart"/>
            <w:r w:rsidRPr="00DB79B8">
              <w:rPr>
                <w:noProof w:val="0"/>
                <w:sz w:val="24"/>
                <w:szCs w:val="24"/>
                <w:lang w:val="uk-UA"/>
              </w:rPr>
              <w:t>пк-пз</w:t>
            </w:r>
            <w:proofErr w:type="spellEnd"/>
            <w:r w:rsidRPr="00DB79B8">
              <w:rPr>
                <w:noProof w:val="0"/>
                <w:sz w:val="24"/>
                <w:szCs w:val="24"/>
                <w:lang w:val="uk-UA"/>
              </w:rPr>
              <w:t xml:space="preserve"> від 19.11.2025</w:t>
            </w:r>
            <w:r w:rsidR="005060FD" w:rsidRPr="00E30684">
              <w:rPr>
                <w:noProof w:val="0"/>
                <w:sz w:val="24"/>
                <w:szCs w:val="24"/>
                <w:lang w:val="uk-UA"/>
              </w:rPr>
              <w:t xml:space="preserve"> </w:t>
            </w:r>
          </w:p>
        </w:tc>
      </w:tr>
    </w:tbl>
    <w:p w14:paraId="542CBB7B" w14:textId="77777777" w:rsidR="006E6976" w:rsidRPr="00E30684" w:rsidRDefault="006E6976" w:rsidP="006E6976">
      <w:pPr>
        <w:rPr>
          <w:b/>
          <w:noProof w:val="0"/>
        </w:rPr>
      </w:pPr>
    </w:p>
    <w:p w14:paraId="027CF5A9" w14:textId="77777777" w:rsidR="00096900" w:rsidRDefault="005060FD" w:rsidP="005060FD">
      <w:pPr>
        <w:jc w:val="center"/>
        <w:rPr>
          <w:b/>
          <w:noProof w:val="0"/>
        </w:rPr>
      </w:pPr>
      <w:r w:rsidRPr="00E30684">
        <w:rPr>
          <w:b/>
          <w:noProof w:val="0"/>
        </w:rPr>
        <w:t xml:space="preserve">Пояснення </w:t>
      </w:r>
    </w:p>
    <w:p w14:paraId="2C496397" w14:textId="68B17143" w:rsidR="00E43D63" w:rsidRDefault="005060FD" w:rsidP="00DB79B8">
      <w:pPr>
        <w:jc w:val="center"/>
        <w:rPr>
          <w:b/>
          <w:noProof w:val="0"/>
        </w:rPr>
      </w:pPr>
      <w:r w:rsidRPr="00E30684">
        <w:rPr>
          <w:b/>
          <w:noProof w:val="0"/>
        </w:rPr>
        <w:t>по суті скарги № </w:t>
      </w:r>
      <w:r w:rsidR="006E6976" w:rsidRPr="006E6976">
        <w:rPr>
          <w:b/>
          <w:noProof w:val="0"/>
        </w:rPr>
        <w:t>UA-2025-10-15-010310-a.a1</w:t>
      </w:r>
    </w:p>
    <w:p w14:paraId="62789C06" w14:textId="77777777" w:rsidR="00DB79B8" w:rsidRPr="00E30684" w:rsidRDefault="00DB79B8" w:rsidP="00DB79B8">
      <w:pPr>
        <w:jc w:val="center"/>
        <w:rPr>
          <w:noProof w:val="0"/>
        </w:rPr>
      </w:pPr>
    </w:p>
    <w:p w14:paraId="39DEC245" w14:textId="7E5FE312" w:rsidR="00E43D63" w:rsidRPr="00C440B0" w:rsidRDefault="00E43D63" w:rsidP="00BD006D">
      <w:pPr>
        <w:ind w:firstLine="709"/>
        <w:contextualSpacing/>
        <w:jc w:val="both"/>
        <w:rPr>
          <w:noProof w:val="0"/>
        </w:rPr>
      </w:pPr>
      <w:bookmarkStart w:id="0" w:name="_Hlk193802654"/>
      <w:r w:rsidRPr="00C440B0">
        <w:rPr>
          <w:noProof w:val="0"/>
        </w:rPr>
        <w:lastRenderedPageBreak/>
        <w:t xml:space="preserve">Комісією Антимонопольного комітету України з розгляду скарг про порушення законодавства у сфері публічних </w:t>
      </w:r>
      <w:proofErr w:type="spellStart"/>
      <w:r w:rsidRPr="00C440B0">
        <w:rPr>
          <w:noProof w:val="0"/>
        </w:rPr>
        <w:t>закупівель</w:t>
      </w:r>
      <w:proofErr w:type="spellEnd"/>
      <w:r w:rsidRPr="00C440B0">
        <w:rPr>
          <w:noProof w:val="0"/>
        </w:rPr>
        <w:t xml:space="preserve"> (далі – АМКУ) Рішенням </w:t>
      </w:r>
      <w:r w:rsidR="00DB79B8" w:rsidRPr="00C440B0">
        <w:rPr>
          <w:noProof w:val="0"/>
        </w:rPr>
        <w:t>№17219-р/</w:t>
      </w:r>
      <w:proofErr w:type="spellStart"/>
      <w:r w:rsidR="00DB79B8" w:rsidRPr="00C440B0">
        <w:rPr>
          <w:noProof w:val="0"/>
        </w:rPr>
        <w:t>пк-пз</w:t>
      </w:r>
      <w:proofErr w:type="spellEnd"/>
      <w:r w:rsidR="00DB79B8" w:rsidRPr="00C440B0">
        <w:rPr>
          <w:noProof w:val="0"/>
        </w:rPr>
        <w:t xml:space="preserve"> </w:t>
      </w:r>
      <w:r w:rsidR="00DB79B8" w:rsidRPr="00C440B0">
        <w:rPr>
          <w:noProof w:val="0"/>
        </w:rPr>
        <w:br/>
        <w:t>від 19.11.2025</w:t>
      </w:r>
      <w:r w:rsidRPr="00C440B0">
        <w:rPr>
          <w:noProof w:val="0"/>
        </w:rPr>
        <w:t xml:space="preserve"> прийнято до розгляду скаргу (надалі – Скарга)</w:t>
      </w:r>
      <w:r w:rsidR="00E5069B" w:rsidRPr="00C440B0">
        <w:rPr>
          <w:noProof w:val="0"/>
          <w:color w:val="000000"/>
        </w:rPr>
        <w:t xml:space="preserve"> </w:t>
      </w:r>
      <w:r w:rsidR="00DB79B8" w:rsidRPr="00C440B0">
        <w:rPr>
          <w:noProof w:val="0"/>
          <w:color w:val="000000"/>
        </w:rPr>
        <w:t xml:space="preserve">фізичної особи підприємця </w:t>
      </w:r>
      <w:proofErr w:type="spellStart"/>
      <w:r w:rsidR="00DB79B8" w:rsidRPr="00C440B0">
        <w:rPr>
          <w:noProof w:val="0"/>
          <w:color w:val="000000"/>
        </w:rPr>
        <w:t>Войцеховського</w:t>
      </w:r>
      <w:proofErr w:type="spellEnd"/>
      <w:r w:rsidR="00DB79B8" w:rsidRPr="00C440B0">
        <w:rPr>
          <w:noProof w:val="0"/>
          <w:color w:val="000000"/>
        </w:rPr>
        <w:t xml:space="preserve"> А.Є. </w:t>
      </w:r>
      <w:bookmarkEnd w:id="0"/>
      <w:r w:rsidRPr="00C440B0">
        <w:rPr>
          <w:noProof w:val="0"/>
        </w:rPr>
        <w:t xml:space="preserve">(далі </w:t>
      </w:r>
      <w:r w:rsidR="005B3AD2" w:rsidRPr="00C440B0">
        <w:rPr>
          <w:noProof w:val="0"/>
        </w:rPr>
        <w:t>–</w:t>
      </w:r>
      <w:r w:rsidRPr="00C440B0">
        <w:rPr>
          <w:noProof w:val="0"/>
        </w:rPr>
        <w:t xml:space="preserve"> Скаржник), щодо порушення Замовником (Національне агентство України з питань виявлення, розшуку та управління активами, одержаними від корупційних та інших злочинів, вул. Бориса Грінченка, 1, Київ, 01001, ЄДРПОУ: 41037901) (надалі – АРМА або Замовник) </w:t>
      </w:r>
      <w:r w:rsidR="002F1B63" w:rsidRPr="00C440B0">
        <w:rPr>
          <w:noProof w:val="0"/>
        </w:rPr>
        <w:t xml:space="preserve">порядку проведення </w:t>
      </w:r>
      <w:r w:rsidRPr="00C440B0">
        <w:rPr>
          <w:noProof w:val="0"/>
        </w:rPr>
        <w:t>Процедури закупівлі</w:t>
      </w:r>
      <w:bookmarkStart w:id="1" w:name="_Hlk193802605"/>
      <w:r w:rsidRPr="00C440B0">
        <w:rPr>
          <w:noProof w:val="0"/>
        </w:rPr>
        <w:t>.</w:t>
      </w:r>
    </w:p>
    <w:p w14:paraId="31CF9255" w14:textId="53A70177" w:rsidR="00E43D63" w:rsidRPr="00C440B0" w:rsidRDefault="00E43D63" w:rsidP="00BD006D">
      <w:pPr>
        <w:ind w:firstLine="709"/>
        <w:contextualSpacing/>
        <w:jc w:val="both"/>
        <w:rPr>
          <w:noProof w:val="0"/>
        </w:rPr>
      </w:pPr>
      <w:bookmarkStart w:id="2" w:name="_Hlk193802875"/>
      <w:bookmarkEnd w:id="1"/>
      <w:r w:rsidRPr="00C440B0">
        <w:rPr>
          <w:noProof w:val="0"/>
        </w:rPr>
        <w:t xml:space="preserve">Водночас </w:t>
      </w:r>
      <w:r w:rsidR="002F1B63" w:rsidRPr="00C440B0">
        <w:rPr>
          <w:noProof w:val="0"/>
        </w:rPr>
        <w:t xml:space="preserve">АМКУ </w:t>
      </w:r>
      <w:r w:rsidRPr="00C440B0">
        <w:rPr>
          <w:noProof w:val="0"/>
        </w:rPr>
        <w:t>зобов’яза</w:t>
      </w:r>
      <w:r w:rsidR="002F1B63" w:rsidRPr="00C440B0">
        <w:rPr>
          <w:noProof w:val="0"/>
        </w:rPr>
        <w:t>в</w:t>
      </w:r>
      <w:r w:rsidRPr="00C440B0">
        <w:rPr>
          <w:noProof w:val="0"/>
        </w:rPr>
        <w:t xml:space="preserve"> Замовника протягом двох робочих днів надіслати в електронному вигляді органу оскарження відповідні пояснення, інформацію, документи та матеріали щодо проведення процедури закупівлі, шляхом розміщення їх у вигляді в «</w:t>
      </w:r>
      <w:proofErr w:type="spellStart"/>
      <w:r w:rsidRPr="00C440B0">
        <w:rPr>
          <w:noProof w:val="0"/>
        </w:rPr>
        <w:t>pdf</w:t>
      </w:r>
      <w:proofErr w:type="spellEnd"/>
      <w:r w:rsidRPr="00C440B0">
        <w:rPr>
          <w:noProof w:val="0"/>
        </w:rPr>
        <w:t>» форматі (а також у форматі «</w:t>
      </w:r>
      <w:proofErr w:type="spellStart"/>
      <w:r w:rsidRPr="00C440B0">
        <w:rPr>
          <w:noProof w:val="0"/>
        </w:rPr>
        <w:t>doc</w:t>
      </w:r>
      <w:proofErr w:type="spellEnd"/>
      <w:r w:rsidRPr="00C440B0">
        <w:rPr>
          <w:noProof w:val="0"/>
        </w:rPr>
        <w:t xml:space="preserve">» з можливістю копіювання тексту) на веб-портал Уповноваженого органу. </w:t>
      </w:r>
    </w:p>
    <w:bookmarkEnd w:id="2"/>
    <w:p w14:paraId="298D7AFF" w14:textId="77777777" w:rsidR="00096900" w:rsidRPr="00C440B0" w:rsidRDefault="00096900" w:rsidP="00BD006D">
      <w:pPr>
        <w:ind w:firstLine="709"/>
        <w:contextualSpacing/>
        <w:jc w:val="both"/>
        <w:rPr>
          <w:noProof w:val="0"/>
          <w:shd w:val="clear" w:color="auto" w:fill="FFFFFF"/>
        </w:rPr>
      </w:pPr>
    </w:p>
    <w:p w14:paraId="03EF58E6" w14:textId="3F971D61" w:rsidR="00E43D63" w:rsidRPr="00C440B0" w:rsidRDefault="00E43D63" w:rsidP="00BD006D">
      <w:pPr>
        <w:ind w:firstLine="709"/>
        <w:contextualSpacing/>
        <w:jc w:val="both"/>
        <w:rPr>
          <w:noProof w:val="0"/>
          <w:color w:val="000000"/>
        </w:rPr>
      </w:pPr>
      <w:r w:rsidRPr="00C440B0">
        <w:rPr>
          <w:noProof w:val="0"/>
          <w:shd w:val="clear" w:color="auto" w:fill="FFFFFF"/>
        </w:rPr>
        <w:t xml:space="preserve">Національне агентство України з питань виявлення, розшуку та управління активами, одержаними від корупційних та інших злочинів за результатами розгляду Скарги </w:t>
      </w:r>
      <w:r w:rsidRPr="00C440B0">
        <w:rPr>
          <w:noProof w:val="0"/>
          <w:color w:val="000000"/>
        </w:rPr>
        <w:t>вважає за необхідне зазначити наступне.</w:t>
      </w:r>
    </w:p>
    <w:p w14:paraId="10320FA1" w14:textId="3FFF9EA8" w:rsidR="00E43D63" w:rsidRPr="00C440B0" w:rsidRDefault="00E43D63" w:rsidP="00DB79B8">
      <w:pPr>
        <w:pStyle w:val="af"/>
        <w:ind w:firstLine="709"/>
        <w:contextualSpacing/>
        <w:jc w:val="both"/>
        <w:rPr>
          <w:rFonts w:ascii="Times New Roman" w:hAnsi="Times New Roman"/>
          <w:sz w:val="24"/>
          <w:szCs w:val="24"/>
        </w:rPr>
      </w:pPr>
      <w:r w:rsidRPr="00C440B0">
        <w:rPr>
          <w:rFonts w:ascii="Times New Roman" w:hAnsi="Times New Roman"/>
          <w:sz w:val="24"/>
          <w:szCs w:val="24"/>
        </w:rPr>
        <w:t>Предметом закупівлі</w:t>
      </w:r>
      <w:r w:rsidR="00E5069B" w:rsidRPr="00C440B0">
        <w:rPr>
          <w:rFonts w:ascii="Times New Roman" w:hAnsi="Times New Roman"/>
          <w:sz w:val="24"/>
          <w:szCs w:val="24"/>
        </w:rPr>
        <w:t xml:space="preserve"> </w:t>
      </w:r>
      <w:r w:rsidRPr="00C440B0">
        <w:rPr>
          <w:rFonts w:ascii="Times New Roman" w:hAnsi="Times New Roman"/>
          <w:sz w:val="24"/>
          <w:szCs w:val="24"/>
        </w:rPr>
        <w:t>є послуги з управління активами відповідно до ст. 21 Закону України «Про Національне агентство України з питань виявлення, розшуку та управління активами, одержаними від корупційних та інших злочинів»  (далі - Закон № 772)</w:t>
      </w:r>
      <w:r w:rsidR="00375FE0" w:rsidRPr="00C440B0">
        <w:rPr>
          <w:rFonts w:ascii="Times New Roman" w:hAnsi="Times New Roman"/>
          <w:sz w:val="24"/>
          <w:szCs w:val="24"/>
        </w:rPr>
        <w:t xml:space="preserve"> а саме: </w:t>
      </w:r>
      <w:r w:rsidR="00DB79B8" w:rsidRPr="00C440B0">
        <w:rPr>
          <w:rFonts w:ascii="Times New Roman" w:hAnsi="Times New Roman"/>
          <w:sz w:val="24"/>
          <w:szCs w:val="24"/>
        </w:rPr>
        <w:t xml:space="preserve">приміщення готелю та ресторану (реєстраційний номер нерухомого майна 1662142251101), загальною площею 3989,2 </w:t>
      </w:r>
      <w:proofErr w:type="spellStart"/>
      <w:r w:rsidR="00DB79B8" w:rsidRPr="00C440B0">
        <w:rPr>
          <w:rFonts w:ascii="Times New Roman" w:hAnsi="Times New Roman"/>
          <w:sz w:val="24"/>
          <w:szCs w:val="24"/>
        </w:rPr>
        <w:t>кв.м</w:t>
      </w:r>
      <w:proofErr w:type="spellEnd"/>
      <w:r w:rsidR="00DB79B8" w:rsidRPr="00C440B0">
        <w:rPr>
          <w:rFonts w:ascii="Times New Roman" w:hAnsi="Times New Roman"/>
          <w:sz w:val="24"/>
          <w:szCs w:val="24"/>
        </w:rPr>
        <w:t xml:space="preserve">., яке розташоване за </w:t>
      </w:r>
      <w:proofErr w:type="spellStart"/>
      <w:r w:rsidR="00DB79B8" w:rsidRPr="00C440B0">
        <w:rPr>
          <w:rFonts w:ascii="Times New Roman" w:hAnsi="Times New Roman"/>
          <w:sz w:val="24"/>
          <w:szCs w:val="24"/>
        </w:rPr>
        <w:t>адресою</w:t>
      </w:r>
      <w:proofErr w:type="spellEnd"/>
      <w:r w:rsidR="00DB79B8" w:rsidRPr="00C440B0">
        <w:rPr>
          <w:rFonts w:ascii="Times New Roman" w:hAnsi="Times New Roman"/>
          <w:sz w:val="24"/>
          <w:szCs w:val="24"/>
        </w:rPr>
        <w:t xml:space="preserve">: Одеська обл., м. Одеса, </w:t>
      </w:r>
      <w:proofErr w:type="spellStart"/>
      <w:r w:rsidR="00DB79B8" w:rsidRPr="00C440B0">
        <w:rPr>
          <w:rFonts w:ascii="Times New Roman" w:hAnsi="Times New Roman"/>
          <w:sz w:val="24"/>
          <w:szCs w:val="24"/>
        </w:rPr>
        <w:t>Ланжеронівська</w:t>
      </w:r>
      <w:proofErr w:type="spellEnd"/>
      <w:r w:rsidR="00DB79B8" w:rsidRPr="00C440B0">
        <w:rPr>
          <w:rFonts w:ascii="Times New Roman" w:hAnsi="Times New Roman"/>
          <w:sz w:val="24"/>
          <w:szCs w:val="24"/>
        </w:rPr>
        <w:t>, будинок 13/1, на праві приватної власності зареєстровано за ВКФ "ВІКТОРІЯ" (код ЄДРПОУ 20944105)</w:t>
      </w:r>
      <w:r w:rsidRPr="00C440B0">
        <w:rPr>
          <w:rFonts w:ascii="Times New Roman" w:hAnsi="Times New Roman"/>
          <w:sz w:val="24"/>
          <w:szCs w:val="24"/>
        </w:rPr>
        <w:t>.</w:t>
      </w:r>
    </w:p>
    <w:p w14:paraId="6B8E5411" w14:textId="77777777" w:rsidR="00E43D63" w:rsidRPr="00C440B0" w:rsidRDefault="00E43D63" w:rsidP="00BD006D">
      <w:pPr>
        <w:ind w:firstLine="709"/>
        <w:contextualSpacing/>
        <w:jc w:val="both"/>
        <w:rPr>
          <w:noProof w:val="0"/>
          <w:lang w:eastAsia="en-US"/>
        </w:rPr>
      </w:pPr>
      <w:r w:rsidRPr="00C440B0">
        <w:rPr>
          <w:noProof w:val="0"/>
          <w:lang w:eastAsia="en-US"/>
        </w:rPr>
        <w:t xml:space="preserve">Правові та економічні засади здійснення закупівель товарів, робіт і послуг для забезпечення потреб держави та територіальних громад визначені Законом України «Про </w:t>
      </w:r>
      <w:r w:rsidRPr="00C440B0">
        <w:rPr>
          <w:noProof w:val="0"/>
          <w:shd w:val="clear" w:color="auto" w:fill="FFFFFF"/>
        </w:rPr>
        <w:t xml:space="preserve">публічні закупівлі» </w:t>
      </w:r>
      <w:r w:rsidRPr="00C440B0">
        <w:rPr>
          <w:noProof w:val="0"/>
        </w:rPr>
        <w:t>(далі – Закон № 922), м</w:t>
      </w:r>
      <w:r w:rsidRPr="00C440B0">
        <w:rPr>
          <w:noProof w:val="0"/>
          <w:lang w:eastAsia="en-US"/>
        </w:rPr>
        <w:t xml:space="preserve">етою якого є  забезпечення ефективного та прозорого здійснення закупівель, створення конкурентного середовища у сфері публічних закупівель, розвиток добросовісної конкуренції. </w:t>
      </w:r>
    </w:p>
    <w:p w14:paraId="4E3BF0CC" w14:textId="77777777" w:rsidR="00E43D63" w:rsidRPr="00C440B0" w:rsidRDefault="00E43D63" w:rsidP="00BD006D">
      <w:pPr>
        <w:ind w:firstLine="709"/>
        <w:contextualSpacing/>
        <w:jc w:val="both"/>
        <w:rPr>
          <w:noProof w:val="0"/>
          <w:shd w:val="clear" w:color="auto" w:fill="FFFFFF"/>
        </w:rPr>
      </w:pPr>
      <w:r w:rsidRPr="00C440B0">
        <w:rPr>
          <w:noProof w:val="0"/>
          <w:lang w:eastAsia="en-US"/>
        </w:rPr>
        <w:t xml:space="preserve">Державні закупівлі здійснюються за принципами, визначеними частиною першою статті 5 Закону № </w:t>
      </w:r>
      <w:r w:rsidRPr="00C440B0">
        <w:rPr>
          <w:noProof w:val="0"/>
        </w:rPr>
        <w:t>922, у тому числі,</w:t>
      </w:r>
      <w:r w:rsidRPr="00C440B0">
        <w:rPr>
          <w:noProof w:val="0"/>
          <w:shd w:val="clear" w:color="auto" w:fill="FFFFFF"/>
        </w:rPr>
        <w:t xml:space="preserve"> недискримінація учасників та рівне ставлення до них.</w:t>
      </w:r>
    </w:p>
    <w:p w14:paraId="5F157D1F" w14:textId="77777777" w:rsidR="00E43D63" w:rsidRPr="006E6976" w:rsidRDefault="00E43D63" w:rsidP="00BD006D">
      <w:pPr>
        <w:ind w:firstLine="709"/>
        <w:contextualSpacing/>
        <w:jc w:val="both"/>
        <w:rPr>
          <w:color w:val="000000" w:themeColor="text1"/>
        </w:rPr>
      </w:pPr>
      <w:bookmarkStart w:id="3" w:name="_Hlk193802531"/>
      <w:r w:rsidRPr="00C440B0">
        <w:t xml:space="preserve">Згідно з інформацією, розміщеною на веб-порталі Уповноваженого органу з питань закупівель, </w:t>
      </w:r>
      <w:r w:rsidRPr="006E6976">
        <w:rPr>
          <w:color w:val="000000" w:themeColor="text1"/>
        </w:rPr>
        <w:t xml:space="preserve">свої Пропозиції для участі в Процедурі закупівлі надали наступні учасники: </w:t>
      </w:r>
    </w:p>
    <w:p w14:paraId="1F572A8F" w14:textId="77777777" w:rsidR="00DB79B8" w:rsidRPr="006E6976" w:rsidRDefault="00DB79B8" w:rsidP="006E6976">
      <w:pPr>
        <w:tabs>
          <w:tab w:val="left" w:pos="567"/>
        </w:tabs>
        <w:ind w:firstLine="709"/>
        <w:contextualSpacing/>
        <w:jc w:val="both"/>
        <w:rPr>
          <w:color w:val="000000" w:themeColor="text1"/>
        </w:rPr>
      </w:pPr>
      <w:r w:rsidRPr="006E6976">
        <w:rPr>
          <w:color w:val="000000" w:themeColor="text1"/>
        </w:rPr>
        <w:t>Згідно з інформацією, розміщеною на веб-порталі Уповноваженого органу з питань закупівель, свої Пропозиції для участі в Процедурі закупівлі подали:</w:t>
      </w:r>
    </w:p>
    <w:p w14:paraId="6E0879E7" w14:textId="4557A5CF" w:rsidR="00DB79B8" w:rsidRPr="006E6976" w:rsidRDefault="00DB79B8" w:rsidP="006E6976">
      <w:pPr>
        <w:tabs>
          <w:tab w:val="left" w:pos="567"/>
        </w:tabs>
        <w:ind w:firstLine="709"/>
        <w:contextualSpacing/>
        <w:jc w:val="both"/>
        <w:rPr>
          <w:color w:val="000000" w:themeColor="text1"/>
        </w:rPr>
      </w:pPr>
      <w:r w:rsidRPr="006E6976">
        <w:rPr>
          <w:color w:val="000000" w:themeColor="text1"/>
          <w:shd w:val="clear" w:color="auto" w:fill="FFFFFF"/>
        </w:rPr>
        <w:t xml:space="preserve">ФОП "ВОЙЦЕХОВСЬКИЙ АНДРІЙ ЄВГЕНОВИЧ" </w:t>
      </w:r>
      <w:r w:rsidRPr="006E6976">
        <w:rPr>
          <w:rStyle w:val="tender-listtitle-box"/>
          <w:color w:val="000000" w:themeColor="text1"/>
        </w:rPr>
        <w:t xml:space="preserve">Ідентифікаційний код: </w:t>
      </w:r>
      <w:r w:rsidRPr="006E6976">
        <w:rPr>
          <w:color w:val="000000" w:themeColor="text1"/>
        </w:rPr>
        <w:t>2978919659 UA-EDR (тендерна пропозиція відхилена);</w:t>
      </w:r>
    </w:p>
    <w:p w14:paraId="56397779" w14:textId="6036B8A7" w:rsidR="00DB79B8" w:rsidRPr="006E6976" w:rsidRDefault="00DB79B8" w:rsidP="006E6976">
      <w:pPr>
        <w:tabs>
          <w:tab w:val="left" w:pos="567"/>
        </w:tabs>
        <w:ind w:firstLine="709"/>
        <w:contextualSpacing/>
        <w:jc w:val="both"/>
        <w:rPr>
          <w:color w:val="000000" w:themeColor="text1"/>
        </w:rPr>
      </w:pPr>
      <w:r w:rsidRPr="006E6976">
        <w:rPr>
          <w:color w:val="000000" w:themeColor="text1"/>
        </w:rPr>
        <w:t xml:space="preserve">КОНСОРЦІУМ "МЕНЕДЖМЕНТ КАПІТАЛ ГРУП" </w:t>
      </w:r>
      <w:r w:rsidRPr="006E6976">
        <w:rPr>
          <w:rStyle w:val="tender-listtitle-box"/>
          <w:color w:val="000000" w:themeColor="text1"/>
        </w:rPr>
        <w:t xml:space="preserve">Ідентифікаційний код: </w:t>
      </w:r>
      <w:r w:rsidRPr="006E6976">
        <w:rPr>
          <w:color w:val="000000" w:themeColor="text1"/>
        </w:rPr>
        <w:t>45899086 UA-EDR</w:t>
      </w:r>
      <w:r w:rsidR="00110347" w:rsidRPr="006E6976">
        <w:rPr>
          <w:color w:val="000000" w:themeColor="text1"/>
        </w:rPr>
        <w:t xml:space="preserve"> (далі – Учасник)</w:t>
      </w:r>
      <w:r w:rsidRPr="006E6976">
        <w:rPr>
          <w:color w:val="000000" w:themeColor="text1"/>
        </w:rPr>
        <w:t xml:space="preserve">; </w:t>
      </w:r>
    </w:p>
    <w:p w14:paraId="75A92DCD" w14:textId="77777777" w:rsidR="00DB79B8" w:rsidRPr="006E6976" w:rsidRDefault="00DB79B8" w:rsidP="006E6976">
      <w:pPr>
        <w:tabs>
          <w:tab w:val="left" w:pos="567"/>
        </w:tabs>
        <w:ind w:firstLine="709"/>
        <w:contextualSpacing/>
        <w:jc w:val="both"/>
        <w:rPr>
          <w:color w:val="000000" w:themeColor="text1"/>
        </w:rPr>
      </w:pPr>
      <w:r w:rsidRPr="006E6976">
        <w:rPr>
          <w:color w:val="000000" w:themeColor="text1"/>
        </w:rPr>
        <w:t xml:space="preserve">Фізична особа-підприємець Цуркан Андрій Володимирович  </w:t>
      </w:r>
      <w:r w:rsidRPr="006E6976">
        <w:rPr>
          <w:rStyle w:val="tender-listtitle-box"/>
          <w:color w:val="000000" w:themeColor="text1"/>
        </w:rPr>
        <w:t xml:space="preserve">Ідентифікаційний код: </w:t>
      </w:r>
      <w:r w:rsidRPr="006E6976">
        <w:rPr>
          <w:color w:val="000000" w:themeColor="text1"/>
        </w:rPr>
        <w:t xml:space="preserve">2724603595 UA-EDR; </w:t>
      </w:r>
    </w:p>
    <w:p w14:paraId="764F114C" w14:textId="77777777" w:rsidR="00DB79B8" w:rsidRPr="006E6976" w:rsidRDefault="00DB79B8" w:rsidP="006E6976">
      <w:pPr>
        <w:tabs>
          <w:tab w:val="left" w:pos="567"/>
        </w:tabs>
        <w:ind w:firstLine="709"/>
        <w:contextualSpacing/>
        <w:jc w:val="both"/>
        <w:rPr>
          <w:color w:val="000000" w:themeColor="text1"/>
        </w:rPr>
      </w:pPr>
      <w:r w:rsidRPr="006E6976">
        <w:rPr>
          <w:color w:val="000000" w:themeColor="text1"/>
        </w:rPr>
        <w:t xml:space="preserve">ТОВАРИСТВО З ОБМЕЖЕНОЮ ВІДПОВІДАЛЬНІСТЮ "ГЕМІНІ ПЛЮС" </w:t>
      </w:r>
      <w:r w:rsidRPr="006E6976">
        <w:rPr>
          <w:rStyle w:val="tender-listtitle-box"/>
          <w:color w:val="000000" w:themeColor="text1"/>
        </w:rPr>
        <w:t xml:space="preserve">Ідентифікаційний код: </w:t>
      </w:r>
      <w:r w:rsidRPr="006E6976">
        <w:rPr>
          <w:color w:val="000000" w:themeColor="text1"/>
        </w:rPr>
        <w:t>45324116 UA-EDR.</w:t>
      </w:r>
    </w:p>
    <w:p w14:paraId="5A58F66E" w14:textId="025245D0" w:rsidR="00375FE0" w:rsidRPr="006E6976" w:rsidRDefault="00375FE0" w:rsidP="006E6976">
      <w:pPr>
        <w:ind w:firstLine="709"/>
        <w:jc w:val="both"/>
        <w:rPr>
          <w:color w:val="000000" w:themeColor="text1"/>
        </w:rPr>
      </w:pPr>
      <w:r w:rsidRPr="006E6976">
        <w:rPr>
          <w:color w:val="000000" w:themeColor="text1"/>
        </w:rPr>
        <w:t xml:space="preserve">Згідно з інформацією, розміщеною на веб-порталі Уповноваженого органу, розкриття Пропозицій відбулось </w:t>
      </w:r>
      <w:r w:rsidR="00110347" w:rsidRPr="006E6976">
        <w:rPr>
          <w:color w:val="000000" w:themeColor="text1"/>
        </w:rPr>
        <w:t>28.10</w:t>
      </w:r>
      <w:r w:rsidRPr="006E6976">
        <w:rPr>
          <w:color w:val="000000" w:themeColor="text1"/>
        </w:rPr>
        <w:t>.2025.</w:t>
      </w:r>
    </w:p>
    <w:p w14:paraId="21F2B8D3" w14:textId="3C274DFD" w:rsidR="00375FE0" w:rsidRPr="006E6976" w:rsidRDefault="00375FE0" w:rsidP="006E6976">
      <w:pPr>
        <w:ind w:firstLine="709"/>
        <w:jc w:val="both"/>
        <w:rPr>
          <w:color w:val="000000" w:themeColor="text1"/>
        </w:rPr>
      </w:pPr>
      <w:r w:rsidRPr="006E6976">
        <w:rPr>
          <w:color w:val="000000" w:themeColor="text1"/>
        </w:rPr>
        <w:t xml:space="preserve">Тендерна пропозиція </w:t>
      </w:r>
      <w:r w:rsidR="00110347" w:rsidRPr="006E6976">
        <w:rPr>
          <w:color w:val="000000" w:themeColor="text1"/>
        </w:rPr>
        <w:t>КОНСОРЦІУМ "МЕНЕДЖМЕНТ КАПІТАЛ ГРУП"</w:t>
      </w:r>
      <w:r w:rsidRPr="006E6976">
        <w:rPr>
          <w:color w:val="000000" w:themeColor="text1"/>
        </w:rPr>
        <w:t xml:space="preserve"> за результатами аукціону визначено найбільш економічно вигідною.</w:t>
      </w:r>
    </w:p>
    <w:p w14:paraId="7686FB16" w14:textId="33FD13B0" w:rsidR="00E716E8" w:rsidRPr="006E6976" w:rsidRDefault="00E716E8" w:rsidP="00E716E8">
      <w:pPr>
        <w:ind w:firstLine="709"/>
        <w:contextualSpacing/>
        <w:jc w:val="both"/>
        <w:rPr>
          <w:rFonts w:eastAsiaTheme="minorEastAsia"/>
          <w:color w:val="000000" w:themeColor="text1"/>
        </w:rPr>
      </w:pPr>
      <w:r w:rsidRPr="006E6976">
        <w:rPr>
          <w:rFonts w:eastAsiaTheme="minorEastAsia"/>
          <w:color w:val="000000" w:themeColor="text1"/>
        </w:rPr>
        <w:t xml:space="preserve">Протоколом Уповноваженої особи від </w:t>
      </w:r>
      <w:r w:rsidR="00110347" w:rsidRPr="006E6976">
        <w:rPr>
          <w:rFonts w:eastAsiaTheme="minorEastAsia"/>
          <w:color w:val="000000" w:themeColor="text1"/>
        </w:rPr>
        <w:t>07.11.</w:t>
      </w:r>
      <w:r w:rsidRPr="006E6976">
        <w:rPr>
          <w:rFonts w:eastAsiaTheme="minorEastAsia"/>
          <w:color w:val="000000" w:themeColor="text1"/>
        </w:rPr>
        <w:t>2025 № 1</w:t>
      </w:r>
      <w:r w:rsidR="00110347" w:rsidRPr="006E6976">
        <w:rPr>
          <w:rFonts w:eastAsiaTheme="minorEastAsia"/>
          <w:color w:val="000000" w:themeColor="text1"/>
        </w:rPr>
        <w:t>13</w:t>
      </w:r>
      <w:r w:rsidRPr="006E6976">
        <w:rPr>
          <w:rFonts w:eastAsiaTheme="minorEastAsia"/>
          <w:color w:val="000000" w:themeColor="text1"/>
        </w:rPr>
        <w:t xml:space="preserve"> продовжено строк розгляду тендерної пропозиції Учасника на строк до 20 робочих днів з дня визначення найбільш економічно вигідної пропозиції.</w:t>
      </w:r>
    </w:p>
    <w:p w14:paraId="1E50DE5A" w14:textId="5303EC8A" w:rsidR="00110347" w:rsidRPr="006E6976" w:rsidRDefault="00110347" w:rsidP="00BD006D">
      <w:pPr>
        <w:ind w:firstLine="709"/>
        <w:contextualSpacing/>
        <w:jc w:val="both"/>
        <w:rPr>
          <w:color w:val="000000" w:themeColor="text1"/>
        </w:rPr>
      </w:pPr>
      <w:r w:rsidRPr="006E6976">
        <w:rPr>
          <w:rFonts w:eastAsiaTheme="minorEastAsia"/>
          <w:color w:val="000000" w:themeColor="text1"/>
        </w:rPr>
        <w:t xml:space="preserve">10.11.2025 у звязку із виявленням невідповідностей в поданій тендерній пропозиції </w:t>
      </w:r>
      <w:r w:rsidRPr="006E6976">
        <w:rPr>
          <w:color w:val="000000" w:themeColor="text1"/>
        </w:rPr>
        <w:t>КОНСОРЦІУМ "МЕНЕДЖМЕНТ КАПІТАЛ ГРУП" надано 24 години на усунення невідповідностей.</w:t>
      </w:r>
    </w:p>
    <w:p w14:paraId="6ADD5AC3" w14:textId="51CCECE7" w:rsidR="00110347" w:rsidRPr="006E6976" w:rsidRDefault="00110347" w:rsidP="00BD006D">
      <w:pPr>
        <w:ind w:firstLine="709"/>
        <w:contextualSpacing/>
        <w:jc w:val="both"/>
        <w:rPr>
          <w:color w:val="000000" w:themeColor="text1"/>
        </w:rPr>
      </w:pPr>
      <w:r w:rsidRPr="006E6976">
        <w:rPr>
          <w:color w:val="000000" w:themeColor="text1"/>
        </w:rPr>
        <w:lastRenderedPageBreak/>
        <w:t>Учасник у встановлений строк завантажено документи на усунення невідповідностей.</w:t>
      </w:r>
    </w:p>
    <w:p w14:paraId="0DDC206F" w14:textId="77777777" w:rsidR="006E6976" w:rsidRDefault="00E716E8" w:rsidP="006E6976">
      <w:pPr>
        <w:ind w:firstLine="709"/>
        <w:contextualSpacing/>
        <w:jc w:val="both"/>
        <w:rPr>
          <w:rFonts w:eastAsiaTheme="minorEastAsia"/>
          <w:color w:val="000000" w:themeColor="text1"/>
        </w:rPr>
      </w:pPr>
      <w:r w:rsidRPr="006E6976">
        <w:rPr>
          <w:rFonts w:eastAsiaTheme="minorEastAsia"/>
          <w:color w:val="000000" w:themeColor="text1"/>
        </w:rPr>
        <w:t xml:space="preserve">Протоколом Уповноваженої особи від </w:t>
      </w:r>
      <w:r w:rsidR="00110347" w:rsidRPr="006E6976">
        <w:rPr>
          <w:rFonts w:eastAsiaTheme="minorEastAsia"/>
          <w:color w:val="000000" w:themeColor="text1"/>
        </w:rPr>
        <w:t>12.11.</w:t>
      </w:r>
      <w:r w:rsidRPr="006E6976">
        <w:rPr>
          <w:rFonts w:eastAsiaTheme="minorEastAsia"/>
          <w:color w:val="000000" w:themeColor="text1"/>
        </w:rPr>
        <w:t>2025 № 1</w:t>
      </w:r>
      <w:r w:rsidR="00110347" w:rsidRPr="006E6976">
        <w:rPr>
          <w:rFonts w:eastAsiaTheme="minorEastAsia"/>
          <w:color w:val="000000" w:themeColor="text1"/>
        </w:rPr>
        <w:t>19</w:t>
      </w:r>
      <w:r w:rsidRPr="006E6976">
        <w:rPr>
          <w:rFonts w:eastAsiaTheme="minorEastAsia"/>
          <w:color w:val="000000" w:themeColor="text1"/>
        </w:rPr>
        <w:t xml:space="preserve"> </w:t>
      </w:r>
      <w:r w:rsidR="00110347" w:rsidRPr="006E6976">
        <w:rPr>
          <w:color w:val="000000" w:themeColor="text1"/>
        </w:rPr>
        <w:t xml:space="preserve">КОНСОРЦІУМ "МЕНЕДЖМЕНТ КАПІТАЛ ГРУП" </w:t>
      </w:r>
      <w:r w:rsidRPr="006E6976">
        <w:rPr>
          <w:rFonts w:eastAsiaTheme="minorEastAsia"/>
          <w:color w:val="000000" w:themeColor="text1"/>
        </w:rPr>
        <w:t xml:space="preserve"> визнано переможцем процедури закупівлі</w:t>
      </w:r>
      <w:r w:rsidR="00110347" w:rsidRPr="006E6976">
        <w:rPr>
          <w:rFonts w:eastAsiaTheme="minorEastAsia"/>
          <w:color w:val="000000" w:themeColor="text1"/>
        </w:rPr>
        <w:t>.</w:t>
      </w:r>
      <w:bookmarkEnd w:id="3"/>
      <w:r w:rsidR="00110347" w:rsidRPr="006E6976">
        <w:rPr>
          <w:rFonts w:eastAsiaTheme="minorEastAsia"/>
          <w:color w:val="000000" w:themeColor="text1"/>
        </w:rPr>
        <w:t xml:space="preserve"> </w:t>
      </w:r>
      <w:r w:rsidR="005100B0" w:rsidRPr="006E6976">
        <w:rPr>
          <w:color w:val="000000" w:themeColor="text1"/>
        </w:rPr>
        <w:t>Вказане рішен</w:t>
      </w:r>
      <w:r w:rsidR="001A558C" w:rsidRPr="006E6976">
        <w:rPr>
          <w:color w:val="000000" w:themeColor="text1"/>
        </w:rPr>
        <w:t xml:space="preserve">ня </w:t>
      </w:r>
      <w:r w:rsidR="005100B0" w:rsidRPr="006E6976">
        <w:rPr>
          <w:color w:val="000000" w:themeColor="text1"/>
        </w:rPr>
        <w:t>оприлюднено</w:t>
      </w:r>
      <w:r w:rsidRPr="006E6976">
        <w:rPr>
          <w:color w:val="000000" w:themeColor="text1"/>
        </w:rPr>
        <w:t xml:space="preserve"> на веб-порталі Уповноваженого органу</w:t>
      </w:r>
      <w:r w:rsidR="005100B0" w:rsidRPr="006E6976">
        <w:rPr>
          <w:color w:val="000000" w:themeColor="text1"/>
        </w:rPr>
        <w:t>.</w:t>
      </w:r>
    </w:p>
    <w:p w14:paraId="14FAAA3E" w14:textId="77777777" w:rsidR="006E6976" w:rsidRDefault="006E6976" w:rsidP="006E6976">
      <w:pPr>
        <w:ind w:firstLine="709"/>
        <w:contextualSpacing/>
        <w:jc w:val="both"/>
        <w:rPr>
          <w:rFonts w:eastAsiaTheme="minorEastAsia"/>
          <w:color w:val="000000" w:themeColor="text1"/>
        </w:rPr>
      </w:pPr>
    </w:p>
    <w:p w14:paraId="039C7A50" w14:textId="50D4F653" w:rsidR="00E716E8" w:rsidRPr="006E6976" w:rsidRDefault="00E716E8" w:rsidP="006E6976">
      <w:pPr>
        <w:ind w:firstLine="709"/>
        <w:contextualSpacing/>
        <w:jc w:val="both"/>
        <w:rPr>
          <w:rFonts w:eastAsiaTheme="minorEastAsia"/>
          <w:color w:val="000000" w:themeColor="text1"/>
        </w:rPr>
      </w:pPr>
      <w:r w:rsidRPr="006E6976">
        <w:rPr>
          <w:b/>
          <w:bCs/>
          <w:color w:val="000000" w:themeColor="text1"/>
        </w:rPr>
        <w:t>По суті Скарги зазначаємо наст</w:t>
      </w:r>
      <w:r w:rsidR="005C1543" w:rsidRPr="006E6976">
        <w:rPr>
          <w:b/>
          <w:bCs/>
          <w:color w:val="000000" w:themeColor="text1"/>
        </w:rPr>
        <w:t>у</w:t>
      </w:r>
      <w:r w:rsidRPr="006E6976">
        <w:rPr>
          <w:b/>
          <w:bCs/>
          <w:color w:val="000000" w:themeColor="text1"/>
        </w:rPr>
        <w:t>п</w:t>
      </w:r>
      <w:r w:rsidRPr="00C440B0">
        <w:rPr>
          <w:b/>
          <w:bCs/>
        </w:rPr>
        <w:t>не.</w:t>
      </w:r>
    </w:p>
    <w:p w14:paraId="21DBEF5F" w14:textId="77777777" w:rsidR="00110347" w:rsidRPr="00C440B0" w:rsidRDefault="00110347" w:rsidP="00E716E8">
      <w:pPr>
        <w:ind w:firstLine="567"/>
        <w:jc w:val="both"/>
      </w:pPr>
    </w:p>
    <w:p w14:paraId="3C8E1371" w14:textId="43F12A12" w:rsidR="00110347" w:rsidRPr="00C440B0" w:rsidRDefault="00110347" w:rsidP="006E6976">
      <w:pPr>
        <w:ind w:firstLine="709"/>
        <w:jc w:val="both"/>
        <w:rPr>
          <w:b/>
          <w:bCs/>
        </w:rPr>
      </w:pPr>
      <w:r w:rsidRPr="00C440B0">
        <w:rPr>
          <w:b/>
          <w:bCs/>
        </w:rPr>
        <w:t>Щодо пункту 1 Скарги</w:t>
      </w:r>
      <w:r w:rsidR="00667F66" w:rsidRPr="00C440B0">
        <w:rPr>
          <w:b/>
          <w:bCs/>
        </w:rPr>
        <w:t>.</w:t>
      </w:r>
    </w:p>
    <w:p w14:paraId="0C7F8C25" w14:textId="318CA1A8" w:rsidR="00E716E8" w:rsidRPr="00C440B0" w:rsidRDefault="00E716E8" w:rsidP="006E6976">
      <w:pPr>
        <w:ind w:firstLine="709"/>
        <w:jc w:val="both"/>
      </w:pPr>
      <w:r w:rsidRPr="00C440B0">
        <w:t>Відповідно до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09BBAF41" w14:textId="16358007" w:rsidR="00667F66" w:rsidRPr="00C440B0" w:rsidRDefault="00667F66" w:rsidP="00667F66">
      <w:pPr>
        <w:ind w:firstLine="709"/>
        <w:contextualSpacing/>
        <w:jc w:val="both"/>
      </w:pPr>
      <w:r w:rsidRPr="00C440B0">
        <w:t>Станом на час подання тендерної пропозиції Учасником було завантажено Витяг від 16.10.2025 згідно якого до переліку засновників (учасників) консорціуму входять:</w:t>
      </w:r>
    </w:p>
    <w:p w14:paraId="34605AF6" w14:textId="77777777" w:rsidR="00667F66" w:rsidRPr="00C440B0" w:rsidRDefault="00667F66" w:rsidP="00667F66">
      <w:pPr>
        <w:ind w:firstLine="709"/>
        <w:contextualSpacing/>
        <w:jc w:val="both"/>
      </w:pPr>
      <w:r w:rsidRPr="00C440B0">
        <w:t>ТОВ "ПРОФМЕНЕДЖМЕНТ" ЄДРПОУ 45826023;</w:t>
      </w:r>
    </w:p>
    <w:p w14:paraId="6F8E5C26" w14:textId="6D5D9FD3" w:rsidR="00667F66" w:rsidRPr="00C440B0" w:rsidRDefault="00667F66" w:rsidP="00667F66">
      <w:pPr>
        <w:ind w:firstLine="709"/>
        <w:contextualSpacing/>
        <w:jc w:val="both"/>
      </w:pPr>
      <w:r w:rsidRPr="00C440B0">
        <w:t>ТОВ «ВІКТОРІЯ 1», ЄДРПОУ 39021934.</w:t>
      </w:r>
    </w:p>
    <w:p w14:paraId="31AB54FE" w14:textId="55AF3151" w:rsidR="00667F66" w:rsidRPr="00C440B0" w:rsidRDefault="00667F66" w:rsidP="00667F66">
      <w:pPr>
        <w:ind w:firstLine="709"/>
        <w:contextualSpacing/>
        <w:jc w:val="both"/>
      </w:pPr>
      <w:r w:rsidRPr="00C440B0">
        <w:t>Станом на час виправлення невідповідностей  Учасником було завантажено Витяг від 10.11.2025 згідно якого до переліку засновників (учасників) консорціуму входять:</w:t>
      </w:r>
    </w:p>
    <w:p w14:paraId="12CF9D5C" w14:textId="150DB08D" w:rsidR="00667F66" w:rsidRPr="00C440B0" w:rsidRDefault="00667F66" w:rsidP="00BD006D">
      <w:pPr>
        <w:ind w:firstLine="709"/>
        <w:contextualSpacing/>
        <w:jc w:val="both"/>
      </w:pPr>
      <w:r w:rsidRPr="00C440B0">
        <w:t>ТОВ "ПРОФМЕНЕДЖМЕНТ" ЄДРПОУ 45826023;</w:t>
      </w:r>
    </w:p>
    <w:p w14:paraId="717E7755" w14:textId="53C8CF5B" w:rsidR="00667F66" w:rsidRPr="00C440B0" w:rsidRDefault="00667F66" w:rsidP="00BD006D">
      <w:pPr>
        <w:ind w:firstLine="709"/>
        <w:contextualSpacing/>
        <w:jc w:val="both"/>
      </w:pPr>
      <w:r w:rsidRPr="00C440B0">
        <w:t>ТОВ «ВІКТОРІЯ 1», ЄДРПОУ 39021934;</w:t>
      </w:r>
    </w:p>
    <w:p w14:paraId="114F9829" w14:textId="74686817" w:rsidR="00667F66" w:rsidRPr="00C440B0" w:rsidRDefault="00667F66" w:rsidP="00BD006D">
      <w:pPr>
        <w:ind w:firstLine="709"/>
        <w:contextualSpacing/>
        <w:jc w:val="both"/>
      </w:pPr>
      <w:r w:rsidRPr="00C440B0">
        <w:t>Приватне підприємство "МЕДИЧНИЙ ЦЕНТР ПЛАСТИЧНОЇ ЕСТЕТИЧНОЇ ХІРУРГІЇ ТА КОСМЕТОЛОГІЇ "МОЦАРТ", ЄДРПОУ 32323438.</w:t>
      </w:r>
    </w:p>
    <w:p w14:paraId="4247A916" w14:textId="0004C3C1" w:rsidR="003D3463" w:rsidRPr="00C440B0" w:rsidRDefault="00667F66" w:rsidP="00BD006D">
      <w:pPr>
        <w:ind w:firstLine="709"/>
        <w:contextualSpacing/>
        <w:jc w:val="both"/>
      </w:pPr>
      <w:r w:rsidRPr="00C440B0">
        <w:t xml:space="preserve">Отже, у період між датою кінцевого строку подання пропозицій і датою надання Учаснику 24 годин на усунення невідповідностей, до складу консорціуму увійшов новий учасник, а саме </w:t>
      </w:r>
      <w:r w:rsidR="003D3463" w:rsidRPr="00C440B0">
        <w:t>Приватне підприємство "МЕДИЧНИЙ ЦЕНТР ПЛАСТИЧНОЇ ЕСТЕТИЧНОЇ ХІРУРГІЇ ТА КОСМЕТОЛОГІЇ "МОЦАРТ" і в межах строку усунення невідповідностей учасником було також надано документи цього учасника консорціуму.</w:t>
      </w:r>
    </w:p>
    <w:p w14:paraId="2E038432" w14:textId="31805C18" w:rsidR="003D3463" w:rsidRPr="00C440B0" w:rsidRDefault="003D3463" w:rsidP="003D3463">
      <w:pPr>
        <w:ind w:firstLine="709"/>
        <w:contextualSpacing/>
        <w:jc w:val="both"/>
        <w:rPr>
          <w:lang w:val="en-US"/>
        </w:rPr>
      </w:pPr>
      <w:r w:rsidRPr="00C440B0">
        <w:t xml:space="preserve">Відповідно до інформації з Єдиного державного реєстру юридичних осіб, фізичних осіб - підприємців та громадських формувань, організаційно-правова форма Учасника  – консорціум. </w:t>
      </w:r>
    </w:p>
    <w:p w14:paraId="76670DEF" w14:textId="2BB3FA63" w:rsidR="007E7BDE" w:rsidRPr="00C440B0" w:rsidRDefault="007E7BDE" w:rsidP="003D3463">
      <w:pPr>
        <w:ind w:firstLine="709"/>
        <w:contextualSpacing/>
        <w:jc w:val="both"/>
        <w:rPr>
          <w:lang w:val="en-US"/>
        </w:rPr>
      </w:pPr>
      <w:r w:rsidRPr="00C440B0">
        <w:t>Законодавство України визначає консорціум як тимчасове статутне об'єднання підприємств для досягнення спільної господарської мети, що вимагає обов'язкової державної реєстрації. Правове регулювання консорціумів охоплює Цивільний кодекс України (ЦКУ), що визначає спільну діяльність (статті 1130-1143), та Закон України "Про державну реєстрацію юридичних осіб, фізичних осіб – підприємців та громадських формувань" від 15 травня 2003 року № 755-IV. Податкові відносини регулюються Податковим кодексом України (ПКУ). </w:t>
      </w:r>
    </w:p>
    <w:p w14:paraId="64A105F8" w14:textId="3171174D" w:rsidR="003D3463" w:rsidRPr="00C440B0" w:rsidRDefault="003D3463" w:rsidP="003D3463">
      <w:pPr>
        <w:ind w:firstLine="709"/>
        <w:contextualSpacing/>
        <w:jc w:val="both"/>
      </w:pPr>
      <w:r w:rsidRPr="00C440B0">
        <w:t xml:space="preserve">Учасником завантажено </w:t>
      </w:r>
      <w:r w:rsidRPr="003D3463">
        <w:t>21 жовтня 2025</w:t>
      </w:r>
      <w:r w:rsidR="007C65AB">
        <w:t xml:space="preserve"> </w:t>
      </w:r>
      <w:r w:rsidRPr="003D3463">
        <w:t>17:18</w:t>
      </w:r>
      <w:r w:rsidRPr="00C440B0">
        <w:t xml:space="preserve"> файл </w:t>
      </w:r>
      <w:hyperlink r:id="rId8" w:tgtFrame="_blank" w:history="1">
        <w:r w:rsidRPr="00C440B0">
          <w:rPr>
            <w:rStyle w:val="af3"/>
          </w:rPr>
          <w:t>Статут Консорціуму Менеджмент Капітал Груп, 2024 р..pdf</w:t>
        </w:r>
      </w:hyperlink>
      <w:r w:rsidRPr="00C440B0">
        <w:t xml:space="preserve">, який містить Статут затверджений установчими зборами консоціуму від 20.11.2024, підписаний двома учасниками консорціуму. </w:t>
      </w:r>
    </w:p>
    <w:p w14:paraId="748754CA" w14:textId="1D85CF5E" w:rsidR="003D3463" w:rsidRPr="00C440B0" w:rsidRDefault="003D3463" w:rsidP="003D3463">
      <w:pPr>
        <w:ind w:firstLine="709"/>
        <w:contextualSpacing/>
        <w:jc w:val="both"/>
      </w:pPr>
      <w:r w:rsidRPr="00C440B0">
        <w:t xml:space="preserve">Учасником завантажено </w:t>
      </w:r>
      <w:r w:rsidRPr="003D3463">
        <w:t>11 листопада 2025</w:t>
      </w:r>
      <w:r w:rsidR="007C65AB">
        <w:t xml:space="preserve"> </w:t>
      </w:r>
      <w:r w:rsidRPr="003D3463">
        <w:t>13:52</w:t>
      </w:r>
      <w:r w:rsidRPr="00C440B0">
        <w:t xml:space="preserve"> файл </w:t>
      </w:r>
      <w:hyperlink r:id="rId9" w:tgtFrame="_blank" w:history="1">
        <w:r w:rsidRPr="00C440B0">
          <w:rPr>
            <w:rStyle w:val="af3"/>
          </w:rPr>
          <w:t>Статут Конорціуму Менеджмент капітал груп, 2025 р..pdf</w:t>
        </w:r>
      </w:hyperlink>
      <w:r w:rsidRPr="00C440B0">
        <w:t>)</w:t>
      </w:r>
      <w:r w:rsidR="00FC40F6" w:rsidRPr="00C440B0">
        <w:t>, який містить Статут затверджений установчими зборами консоціуму від 30.10.2025, підписаний трьома учасниками консорціуму.</w:t>
      </w:r>
    </w:p>
    <w:p w14:paraId="09B4121B" w14:textId="23410A25" w:rsidR="00FC40F6" w:rsidRPr="007C65AB" w:rsidRDefault="00FC40F6" w:rsidP="00FC40F6">
      <w:pPr>
        <w:ind w:firstLine="709"/>
        <w:contextualSpacing/>
        <w:jc w:val="both"/>
        <w:rPr>
          <w:color w:val="000000" w:themeColor="text1"/>
        </w:rPr>
      </w:pPr>
      <w:r w:rsidRPr="00C440B0">
        <w:t xml:space="preserve">Відповідно до п. 5.1.1. розділу 5 вищевизначених редакцій Статутів прийом (вступ) нових Учасників </w:t>
      </w:r>
      <w:r w:rsidRPr="007C65AB">
        <w:rPr>
          <w:color w:val="000000" w:themeColor="text1"/>
        </w:rPr>
        <w:t>Консорціуму здійснюється за рішенням Загальних зборів Учасників Консорціуму, що складається із діючих Учасників Консорціуму та оформляється відповідним Протоколом Консорціуму та змінами до цього Статуту.</w:t>
      </w:r>
    </w:p>
    <w:p w14:paraId="1F89BE1C" w14:textId="77777777" w:rsidR="007E7BDE" w:rsidRPr="007C65AB" w:rsidRDefault="003D3463" w:rsidP="00BD006D">
      <w:pPr>
        <w:ind w:firstLine="709"/>
        <w:contextualSpacing/>
        <w:jc w:val="both"/>
        <w:rPr>
          <w:color w:val="000000" w:themeColor="text1"/>
        </w:rPr>
      </w:pPr>
      <w:r w:rsidRPr="007C65AB">
        <w:rPr>
          <w:color w:val="000000" w:themeColor="text1"/>
        </w:rPr>
        <w:t xml:space="preserve">Отже, законодавством та установчими документами Скаржника прямо передбачено право приймати рішення про прийняття в Консорціум нових учасників. </w:t>
      </w:r>
    </w:p>
    <w:p w14:paraId="2B55C16E" w14:textId="065733CD" w:rsidR="003D3463" w:rsidRPr="007C65AB" w:rsidRDefault="003D3463" w:rsidP="00BD006D">
      <w:pPr>
        <w:ind w:firstLine="709"/>
        <w:contextualSpacing/>
        <w:jc w:val="both"/>
        <w:rPr>
          <w:color w:val="000000" w:themeColor="text1"/>
        </w:rPr>
      </w:pPr>
      <w:r w:rsidRPr="007C65AB">
        <w:rPr>
          <w:color w:val="000000" w:themeColor="text1"/>
        </w:rPr>
        <w:t xml:space="preserve">Відповідно до </w:t>
      </w:r>
      <w:r w:rsidR="007E7BDE" w:rsidRPr="007C65AB">
        <w:rPr>
          <w:color w:val="000000" w:themeColor="text1"/>
        </w:rPr>
        <w:t>П</w:t>
      </w:r>
      <w:r w:rsidRPr="007C65AB">
        <w:rPr>
          <w:color w:val="000000" w:themeColor="text1"/>
        </w:rPr>
        <w:t xml:space="preserve">ротоколу </w:t>
      </w:r>
      <w:r w:rsidR="007E7BDE" w:rsidRPr="007C65AB">
        <w:rPr>
          <w:color w:val="000000" w:themeColor="text1"/>
        </w:rPr>
        <w:t xml:space="preserve">№ 3 </w:t>
      </w:r>
      <w:r w:rsidRPr="007C65AB">
        <w:rPr>
          <w:color w:val="000000" w:themeColor="text1"/>
        </w:rPr>
        <w:t>загальних зборів учасників</w:t>
      </w:r>
      <w:r w:rsidR="007E7BDE" w:rsidRPr="007C65AB">
        <w:rPr>
          <w:color w:val="000000" w:themeColor="text1"/>
        </w:rPr>
        <w:t xml:space="preserve"> КОНСОРЦІУМ "МЕНЕДЖМЕНТ КАПІТАЛ ГРУП" від 30.10.2025 </w:t>
      </w:r>
      <w:r w:rsidRPr="007C65AB">
        <w:rPr>
          <w:color w:val="000000" w:themeColor="text1"/>
        </w:rPr>
        <w:t xml:space="preserve"> учасниками консорціуму </w:t>
      </w:r>
      <w:r w:rsidR="007E7BDE" w:rsidRPr="007C65AB">
        <w:rPr>
          <w:color w:val="000000" w:themeColor="text1"/>
        </w:rPr>
        <w:t xml:space="preserve">ТОВ "ПРОФМЕНЕДЖМЕНТ" та ТОВ «ВІКТОРІЯ 1» </w:t>
      </w:r>
      <w:r w:rsidRPr="007C65AB">
        <w:rPr>
          <w:color w:val="000000" w:themeColor="text1"/>
        </w:rPr>
        <w:t xml:space="preserve"> прийнято рішення прийняти </w:t>
      </w:r>
      <w:r w:rsidR="007E7BDE" w:rsidRPr="007C65AB">
        <w:rPr>
          <w:color w:val="000000" w:themeColor="text1"/>
        </w:rPr>
        <w:t xml:space="preserve">Приватне підприємство "МЕДИЧНИЙ ЦЕНТР ПЛАСТИЧНОЇ ЕСТЕТИЧНОЇ ХІРУРГІЇ ТА КОСМЕТОЛОГІЇ "МОЦАРТ" </w:t>
      </w:r>
      <w:r w:rsidRPr="007C65AB">
        <w:rPr>
          <w:color w:val="000000" w:themeColor="text1"/>
        </w:rPr>
        <w:t xml:space="preserve"> до складу Консорціуму</w:t>
      </w:r>
      <w:r w:rsidR="007E7BDE" w:rsidRPr="007C65AB">
        <w:rPr>
          <w:color w:val="000000" w:themeColor="text1"/>
        </w:rPr>
        <w:t>.</w:t>
      </w:r>
    </w:p>
    <w:p w14:paraId="223D8B6D" w14:textId="6E20D8B5" w:rsidR="003D3463" w:rsidRPr="007C65AB" w:rsidRDefault="007E7BDE" w:rsidP="00BD006D">
      <w:pPr>
        <w:ind w:firstLine="709"/>
        <w:contextualSpacing/>
        <w:jc w:val="both"/>
        <w:rPr>
          <w:color w:val="000000" w:themeColor="text1"/>
        </w:rPr>
      </w:pPr>
      <w:r w:rsidRPr="007C65AB">
        <w:rPr>
          <w:color w:val="000000" w:themeColor="text1"/>
        </w:rPr>
        <w:lastRenderedPageBreak/>
        <w:t>Отже станом на дату виправлення невідповідностей Приватне підприємство "МЕДИЧНИЙ ЦЕНТР ПЛАСТИЧНОЇ ЕСТЕТИЧНОЇ ХІРУРГІЇ ТА КОСМЕТОЛОГІЇ "МОЦАРТ" було учаснком консорціуму.</w:t>
      </w:r>
    </w:p>
    <w:p w14:paraId="01A144E5" w14:textId="78D42CB2" w:rsidR="000469BF" w:rsidRPr="007C65AB" w:rsidRDefault="000469BF" w:rsidP="00BD006D">
      <w:pPr>
        <w:ind w:firstLine="709"/>
        <w:contextualSpacing/>
        <w:jc w:val="both"/>
        <w:rPr>
          <w:color w:val="000000" w:themeColor="text1"/>
        </w:rPr>
      </w:pPr>
      <w:r w:rsidRPr="007C65AB">
        <w:rPr>
          <w:color w:val="000000" w:themeColor="text1"/>
        </w:rPr>
        <w:t>Державна реєстрація Статуту Учасника затвердженого установчими зборами консоціуму від 30.10.2025 проведена у встановленому законом порядку про що свідчатиь відповідні записи, в тому числі в ЄДРПОУ.</w:t>
      </w:r>
    </w:p>
    <w:p w14:paraId="482BC190" w14:textId="4921E7AD" w:rsidR="00110347" w:rsidRPr="007C65AB" w:rsidRDefault="006E4E83" w:rsidP="00BD006D">
      <w:pPr>
        <w:ind w:firstLine="709"/>
        <w:contextualSpacing/>
        <w:jc w:val="both"/>
        <w:rPr>
          <w:rFonts w:eastAsiaTheme="minorHAnsi"/>
          <w:color w:val="000000" w:themeColor="text1"/>
          <w:lang w:eastAsia="en-US"/>
        </w:rPr>
      </w:pPr>
      <w:r w:rsidRPr="007C65AB">
        <w:rPr>
          <w:rFonts w:eastAsiaTheme="minorHAnsi"/>
          <w:color w:val="000000" w:themeColor="text1"/>
          <w:lang w:eastAsia="en-US"/>
        </w:rPr>
        <w:t>Таким чином, у зв’язку із прийомом (вступом) нового учасника консорціуму Учасником правомірно також надано інші оновлені документи до тендерної пропозиції в межах строку усунення невідповідностей, які було АРМА розглянуто та прийнято в підтвердження  відповідності Учасника вимогам тендерної документації.</w:t>
      </w:r>
    </w:p>
    <w:p w14:paraId="05FE3C49" w14:textId="53F44E06" w:rsidR="006E4E83" w:rsidRPr="007C65AB" w:rsidRDefault="006E4E83" w:rsidP="00BD006D">
      <w:pPr>
        <w:ind w:firstLine="709"/>
        <w:contextualSpacing/>
        <w:jc w:val="both"/>
        <w:rPr>
          <w:rFonts w:eastAsiaTheme="minorHAnsi"/>
          <w:color w:val="000000" w:themeColor="text1"/>
          <w:lang w:eastAsia="en-US"/>
        </w:rPr>
      </w:pPr>
      <w:r w:rsidRPr="007C65AB">
        <w:rPr>
          <w:rFonts w:eastAsiaTheme="minorHAnsi"/>
          <w:color w:val="000000" w:themeColor="text1"/>
          <w:lang w:eastAsia="en-US"/>
        </w:rPr>
        <w:t xml:space="preserve">Стаття 26 Закону </w:t>
      </w:r>
      <w:r w:rsidRPr="007C65AB">
        <w:rPr>
          <w:noProof w:val="0"/>
          <w:color w:val="000000" w:themeColor="text1"/>
        </w:rPr>
        <w:t>№ 922</w:t>
      </w:r>
      <w:r w:rsidRPr="007C65AB">
        <w:rPr>
          <w:rFonts w:eastAsiaTheme="minorHAnsi"/>
          <w:color w:val="000000" w:themeColor="text1"/>
          <w:lang w:eastAsia="en-US"/>
        </w:rPr>
        <w:t xml:space="preserve">, зобов’язує Замовника розглядати усі завантажені через електронну систему закупівель уточнені або нові документи на відповідність вимогам тендерної документації. Ні Закон </w:t>
      </w:r>
      <w:r w:rsidRPr="007C65AB">
        <w:rPr>
          <w:noProof w:val="0"/>
          <w:color w:val="000000" w:themeColor="text1"/>
        </w:rPr>
        <w:t>№ 922</w:t>
      </w:r>
      <w:r w:rsidRPr="007C65AB">
        <w:rPr>
          <w:rFonts w:eastAsiaTheme="minorHAnsi"/>
          <w:color w:val="000000" w:themeColor="text1"/>
          <w:lang w:eastAsia="en-US"/>
        </w:rPr>
        <w:t>, ні Особливості, ні вимоги тендерної документації не містять заборони надавати учасникам інформацію та/або документи на виправлення невідповідностей в інформації та/або документах, що подані ним у своїй тендерній пропозиції, яких не було в учасника в період подачі пропозиції.</w:t>
      </w:r>
    </w:p>
    <w:p w14:paraId="079841AD" w14:textId="4C12E384" w:rsidR="00110347" w:rsidRPr="007C65AB" w:rsidRDefault="006E4E83" w:rsidP="00BD006D">
      <w:pPr>
        <w:ind w:firstLine="709"/>
        <w:contextualSpacing/>
        <w:jc w:val="both"/>
        <w:rPr>
          <w:rFonts w:eastAsiaTheme="minorHAnsi"/>
          <w:color w:val="000000" w:themeColor="text1"/>
          <w:lang w:eastAsia="en-US"/>
        </w:rPr>
      </w:pPr>
      <w:r w:rsidRPr="007C65AB">
        <w:rPr>
          <w:rFonts w:eastAsiaTheme="minorHAnsi"/>
          <w:color w:val="000000" w:themeColor="text1"/>
          <w:lang w:eastAsia="en-US"/>
        </w:rPr>
        <w:t>Відповідно до пункту 1 розділу 3 тендерної документації встановлено: "Підтвердження учасником (об’єднанням учасників) кваліфікаційних критеріїв (Додаток 3 до тендерної документації). Для об’єднання учасників як учасника процедури закупівлі замовником зазначаються умови щодо надання інформації та способу підтвердження відповідності таких учасників об’єднання установленим кваліфікаційним критеріям та підставам, визначеним пунктом 47 особливостей. У разі участі об'єднання учасників підтвердження відповідності кваліфікаційним критеріям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5A02993C" w14:textId="77777777" w:rsidR="00175E38" w:rsidRPr="007C65AB" w:rsidRDefault="006E4E83" w:rsidP="006E4E83">
      <w:pPr>
        <w:ind w:firstLine="709"/>
        <w:contextualSpacing/>
        <w:jc w:val="both"/>
        <w:rPr>
          <w:rFonts w:eastAsiaTheme="minorHAnsi"/>
          <w:color w:val="000000" w:themeColor="text1"/>
          <w:lang w:eastAsia="en-US"/>
        </w:rPr>
      </w:pPr>
      <w:r w:rsidRPr="007C65AB">
        <w:rPr>
          <w:rFonts w:eastAsiaTheme="minorHAnsi"/>
          <w:color w:val="000000" w:themeColor="text1"/>
          <w:lang w:eastAsia="en-US"/>
        </w:rPr>
        <w:t xml:space="preserve">Водночас зазначаємо, що при розгляді вказаного питання АРМА в тому числі керувалася правовою позицією АМКУ викладеною в </w:t>
      </w:r>
      <w:r w:rsidRPr="007C65AB">
        <w:rPr>
          <w:rFonts w:eastAsiaTheme="minorHAnsi"/>
          <w:b/>
          <w:bCs/>
          <w:color w:val="000000" w:themeColor="text1"/>
          <w:lang w:eastAsia="en-US"/>
        </w:rPr>
        <w:t>Рішенні №13221-р/пк-пз від 27.08.2025</w:t>
      </w:r>
      <w:r w:rsidRPr="007C65AB">
        <w:rPr>
          <w:rFonts w:eastAsiaTheme="minorHAnsi"/>
          <w:color w:val="000000" w:themeColor="text1"/>
          <w:lang w:eastAsia="en-US"/>
        </w:rPr>
        <w:t xml:space="preserve"> , винесеного в межах тендерної процедури № UA-2025-07-02-009143-a. </w:t>
      </w:r>
    </w:p>
    <w:p w14:paraId="1C063E13" w14:textId="1AEB224B" w:rsidR="00110347" w:rsidRPr="007C65AB" w:rsidRDefault="006E4E83" w:rsidP="006E4E83">
      <w:pPr>
        <w:ind w:firstLine="709"/>
        <w:contextualSpacing/>
        <w:jc w:val="both"/>
        <w:rPr>
          <w:rFonts w:eastAsiaTheme="minorHAnsi"/>
          <w:color w:val="000000" w:themeColor="text1"/>
          <w:lang w:eastAsia="en-US"/>
        </w:rPr>
      </w:pPr>
      <w:r w:rsidRPr="007C65AB">
        <w:rPr>
          <w:rFonts w:eastAsiaTheme="minorHAnsi"/>
          <w:color w:val="000000" w:themeColor="text1"/>
          <w:lang w:eastAsia="en-US"/>
        </w:rPr>
        <w:t xml:space="preserve">Так </w:t>
      </w:r>
      <w:r w:rsidRPr="007C65AB">
        <w:rPr>
          <w:rFonts w:eastAsiaTheme="minorHAnsi"/>
          <w:b/>
          <w:bCs/>
          <w:color w:val="000000" w:themeColor="text1"/>
          <w:lang w:eastAsia="en-US"/>
        </w:rPr>
        <w:t>АМКУ при тих самих обставинах</w:t>
      </w:r>
      <w:r w:rsidRPr="007C65AB">
        <w:rPr>
          <w:rFonts w:eastAsiaTheme="minorHAnsi"/>
          <w:color w:val="000000" w:themeColor="text1"/>
          <w:lang w:eastAsia="en-US"/>
        </w:rPr>
        <w:t xml:space="preserve"> (</w:t>
      </w:r>
      <w:r w:rsidRPr="007C65AB">
        <w:rPr>
          <w:rFonts w:eastAsiaTheme="minorHAnsi"/>
          <w:color w:val="000000" w:themeColor="text1"/>
          <w:u w:val="single"/>
          <w:lang w:eastAsia="en-US"/>
        </w:rPr>
        <w:t>включення до складу учасників консорціуму нового учасника станом на дату усунення невідповідностей і подання документів цього учасника з метою виправлення невідповідностей</w:t>
      </w:r>
      <w:r w:rsidRPr="007C65AB">
        <w:rPr>
          <w:rFonts w:eastAsiaTheme="minorHAnsi"/>
          <w:color w:val="000000" w:themeColor="text1"/>
          <w:lang w:eastAsia="en-US"/>
        </w:rPr>
        <w:t xml:space="preserve">) </w:t>
      </w:r>
      <w:r w:rsidR="00175E38" w:rsidRPr="007C65AB">
        <w:rPr>
          <w:rFonts w:eastAsiaTheme="minorHAnsi"/>
          <w:color w:val="000000" w:themeColor="text1"/>
          <w:lang w:eastAsia="en-US"/>
        </w:rPr>
        <w:t>зазначив:</w:t>
      </w:r>
    </w:p>
    <w:p w14:paraId="433EF015" w14:textId="77777777" w:rsidR="00175E38" w:rsidRPr="007C65AB" w:rsidRDefault="00175E38" w:rsidP="00BD006D">
      <w:pPr>
        <w:ind w:firstLine="709"/>
        <w:contextualSpacing/>
        <w:jc w:val="both"/>
        <w:rPr>
          <w:rFonts w:eastAsiaTheme="minorHAnsi"/>
          <w:i/>
          <w:iCs/>
          <w:color w:val="000000" w:themeColor="text1"/>
          <w:lang w:eastAsia="en-US"/>
        </w:rPr>
      </w:pPr>
      <w:r w:rsidRPr="007C65AB">
        <w:rPr>
          <w:rFonts w:eastAsiaTheme="minorHAnsi"/>
          <w:i/>
          <w:iCs/>
          <w:color w:val="000000" w:themeColor="text1"/>
          <w:lang w:eastAsia="en-US"/>
        </w:rPr>
        <w:t>«</w:t>
      </w:r>
      <w:r w:rsidR="006E4E83" w:rsidRPr="007C65AB">
        <w:rPr>
          <w:rFonts w:eastAsiaTheme="minorHAnsi"/>
          <w:i/>
          <w:iCs/>
          <w:color w:val="000000" w:themeColor="text1"/>
          <w:lang w:eastAsia="en-US"/>
        </w:rPr>
        <w:t xml:space="preserve">Згідно з частиною дев'ятою статті 26 Закону учасник процедури закупівлі виправляє невідповідності в інформації та/або документах, що подані ним у своїй тендерній пропозиції, виявлені замовником після розкриття тендерних пропозицій, шляхом завантаження через електронну систему закупівель уточнених або нових документів в електронній системі закупівель протягом 24 годин з моменту розміщення замовником в електронній системі закупівель повідомлення з вимогою про усунення таких невідповідностей. </w:t>
      </w:r>
    </w:p>
    <w:p w14:paraId="23CD3B7C" w14:textId="77777777" w:rsidR="00175E38" w:rsidRPr="007C65AB" w:rsidRDefault="006E4E83" w:rsidP="00BD006D">
      <w:pPr>
        <w:ind w:firstLine="709"/>
        <w:contextualSpacing/>
        <w:jc w:val="both"/>
        <w:rPr>
          <w:rFonts w:eastAsiaTheme="minorHAnsi"/>
          <w:i/>
          <w:iCs/>
          <w:color w:val="000000" w:themeColor="text1"/>
          <w:lang w:eastAsia="en-US"/>
        </w:rPr>
      </w:pPr>
      <w:r w:rsidRPr="007C65AB">
        <w:rPr>
          <w:rFonts w:eastAsiaTheme="minorHAnsi"/>
          <w:i/>
          <w:iCs/>
          <w:color w:val="000000" w:themeColor="text1"/>
          <w:lang w:eastAsia="en-US"/>
        </w:rPr>
        <w:t>Враховуючи наведене, Скаржник, шляхом завантаження нових документів виправив невідповідності в документах Пропозиції, визначених пунктом 43 Особливостей.</w:t>
      </w:r>
    </w:p>
    <w:p w14:paraId="21F07852" w14:textId="77777777" w:rsidR="00175E38" w:rsidRPr="007C65AB" w:rsidRDefault="006E4E83" w:rsidP="00BD006D">
      <w:pPr>
        <w:ind w:firstLine="709"/>
        <w:contextualSpacing/>
        <w:jc w:val="both"/>
        <w:rPr>
          <w:rFonts w:eastAsiaTheme="minorHAnsi"/>
          <w:i/>
          <w:iCs/>
          <w:color w:val="000000" w:themeColor="text1"/>
          <w:lang w:eastAsia="en-US"/>
        </w:rPr>
      </w:pPr>
      <w:r w:rsidRPr="007C65AB">
        <w:rPr>
          <w:rFonts w:eastAsiaTheme="minorHAnsi"/>
          <w:i/>
          <w:iCs/>
          <w:color w:val="000000" w:themeColor="text1"/>
          <w:lang w:eastAsia="en-US"/>
        </w:rPr>
        <w:t xml:space="preserve">Замовник не довів надання Скаржником недостовірної інформації у складі Пропозиції. </w:t>
      </w:r>
    </w:p>
    <w:p w14:paraId="6385F0AD" w14:textId="77777777" w:rsidR="00175E38" w:rsidRPr="007C65AB" w:rsidRDefault="006E4E83" w:rsidP="00BD006D">
      <w:pPr>
        <w:ind w:firstLine="709"/>
        <w:contextualSpacing/>
        <w:jc w:val="both"/>
        <w:rPr>
          <w:rFonts w:eastAsiaTheme="minorHAnsi"/>
          <w:i/>
          <w:iCs/>
          <w:color w:val="000000" w:themeColor="text1"/>
          <w:lang w:eastAsia="en-US"/>
        </w:rPr>
      </w:pPr>
      <w:r w:rsidRPr="007C65AB">
        <w:rPr>
          <w:rFonts w:eastAsiaTheme="minorHAnsi"/>
          <w:i/>
          <w:iCs/>
          <w:color w:val="000000" w:themeColor="text1"/>
          <w:lang w:eastAsia="en-US"/>
        </w:rPr>
        <w:t xml:space="preserve">Також Замовником не зазначено в протоколі від 04.08.2025 № 172, в чому саме полягає невідповідність Пропозиції Скаржника умовам технічної специфікації та іншим вимогам щодо предмета закупівлі Документації, а також вимогам, установленим у Документації відповідно до абзацу першого частини третьої статті 22 Закону. </w:t>
      </w:r>
    </w:p>
    <w:p w14:paraId="2D2994ED" w14:textId="1C468849" w:rsidR="006E4E83" w:rsidRPr="007C65AB" w:rsidRDefault="006E4E83" w:rsidP="00BD006D">
      <w:pPr>
        <w:ind w:firstLine="709"/>
        <w:contextualSpacing/>
        <w:jc w:val="both"/>
        <w:rPr>
          <w:rFonts w:eastAsiaTheme="minorHAnsi"/>
          <w:i/>
          <w:iCs/>
          <w:color w:val="000000" w:themeColor="text1"/>
          <w:lang w:eastAsia="en-US"/>
        </w:rPr>
      </w:pPr>
      <w:r w:rsidRPr="007C65AB">
        <w:rPr>
          <w:rFonts w:eastAsiaTheme="minorHAnsi"/>
          <w:i/>
          <w:iCs/>
          <w:color w:val="000000" w:themeColor="text1"/>
          <w:lang w:eastAsia="en-US"/>
        </w:rPr>
        <w:t>Враховуючи наведене, Пропозиція Скаржника була неправомірно відхилена з наведеної Замовником підстави</w:t>
      </w:r>
      <w:r w:rsidR="00175E38" w:rsidRPr="007C65AB">
        <w:rPr>
          <w:rFonts w:eastAsiaTheme="minorHAnsi"/>
          <w:i/>
          <w:iCs/>
          <w:color w:val="000000" w:themeColor="text1"/>
          <w:lang w:eastAsia="en-US"/>
        </w:rPr>
        <w:t>».</w:t>
      </w:r>
    </w:p>
    <w:p w14:paraId="39EA8EDB" w14:textId="77777777" w:rsidR="006E4E83" w:rsidRPr="007C65AB" w:rsidRDefault="006E4E83" w:rsidP="00BD006D">
      <w:pPr>
        <w:ind w:firstLine="709"/>
        <w:contextualSpacing/>
        <w:jc w:val="both"/>
        <w:rPr>
          <w:rFonts w:eastAsiaTheme="minorHAnsi"/>
          <w:color w:val="000000" w:themeColor="text1"/>
          <w:lang w:eastAsia="en-US"/>
        </w:rPr>
      </w:pPr>
    </w:p>
    <w:p w14:paraId="2CC1C2BB" w14:textId="75795521" w:rsidR="00175E38" w:rsidRPr="007C65AB" w:rsidRDefault="00175E38" w:rsidP="007C65AB">
      <w:pPr>
        <w:ind w:firstLine="709"/>
        <w:jc w:val="both"/>
        <w:rPr>
          <w:b/>
          <w:bCs/>
          <w:color w:val="000000" w:themeColor="text1"/>
        </w:rPr>
      </w:pPr>
      <w:r w:rsidRPr="007C65AB">
        <w:rPr>
          <w:b/>
          <w:bCs/>
          <w:color w:val="000000" w:themeColor="text1"/>
        </w:rPr>
        <w:t>Щодо пункту 2 Скарги.</w:t>
      </w:r>
    </w:p>
    <w:p w14:paraId="3BD201AB" w14:textId="69D35AED" w:rsidR="00175E38" w:rsidRPr="007C65AB" w:rsidRDefault="00175E38" w:rsidP="00BD006D">
      <w:pPr>
        <w:ind w:firstLine="709"/>
        <w:contextualSpacing/>
        <w:jc w:val="both"/>
        <w:rPr>
          <w:rFonts w:eastAsiaTheme="minorHAnsi"/>
          <w:color w:val="000000" w:themeColor="text1"/>
          <w:lang w:eastAsia="en-US"/>
        </w:rPr>
      </w:pPr>
      <w:r w:rsidRPr="007C65AB">
        <w:rPr>
          <w:rFonts w:eastAsiaTheme="minorHAnsi"/>
          <w:color w:val="000000" w:themeColor="text1"/>
          <w:lang w:eastAsia="en-US"/>
        </w:rPr>
        <w:t>Перша частина другого пункту Скарги засновується на положеннях її 1 пункту про що свідчить текст скарги: «Враховуючи зазначене в частині 1 скарги…» на підставі чого скаржник вважає, що учасником не було надано документи щодо його відповідності вимогам п.п.2 п.3 додатку 2 та п.9 Додатку 2 тендерної документації.</w:t>
      </w:r>
    </w:p>
    <w:p w14:paraId="74440A32" w14:textId="7839C86D" w:rsidR="00175E38" w:rsidRPr="007C65AB" w:rsidRDefault="00175E38" w:rsidP="00BD006D">
      <w:pPr>
        <w:ind w:firstLine="709"/>
        <w:contextualSpacing/>
        <w:jc w:val="both"/>
        <w:rPr>
          <w:rFonts w:eastAsiaTheme="minorHAnsi"/>
          <w:color w:val="000000" w:themeColor="text1"/>
          <w:lang w:eastAsia="en-US"/>
        </w:rPr>
      </w:pPr>
      <w:r w:rsidRPr="007C65AB">
        <w:rPr>
          <w:rFonts w:eastAsiaTheme="minorHAnsi"/>
          <w:color w:val="000000" w:themeColor="text1"/>
          <w:lang w:eastAsia="en-US"/>
        </w:rPr>
        <w:lastRenderedPageBreak/>
        <w:t>Дані висновки, з врахуванням доводів викладених у п.1 цих Пояснень та практики АМКУ при розгляді аналогічних скарг (</w:t>
      </w:r>
      <w:r w:rsidRPr="007C65AB">
        <w:rPr>
          <w:rFonts w:eastAsiaTheme="minorHAnsi"/>
          <w:b/>
          <w:bCs/>
          <w:color w:val="000000" w:themeColor="text1"/>
          <w:lang w:eastAsia="en-US"/>
        </w:rPr>
        <w:t>Рішенні №13221-р/пк-пз від 27.08.2025</w:t>
      </w:r>
      <w:r w:rsidRPr="007C65AB">
        <w:rPr>
          <w:rFonts w:eastAsiaTheme="minorHAnsi"/>
          <w:color w:val="000000" w:themeColor="text1"/>
          <w:lang w:eastAsia="en-US"/>
        </w:rPr>
        <w:t>, тендерна процедура № UA-2025-07-02-009143-a) є безпідставними.</w:t>
      </w:r>
    </w:p>
    <w:p w14:paraId="4ACFA96C" w14:textId="5286E6F8" w:rsidR="00DF1459" w:rsidRPr="007C65AB" w:rsidRDefault="00DF1459" w:rsidP="00BD006D">
      <w:pPr>
        <w:ind w:firstLine="709"/>
        <w:contextualSpacing/>
        <w:jc w:val="both"/>
        <w:rPr>
          <w:rFonts w:eastAsiaTheme="minorHAnsi"/>
          <w:color w:val="000000" w:themeColor="text1"/>
          <w:lang w:eastAsia="en-US"/>
        </w:rPr>
      </w:pPr>
      <w:r w:rsidRPr="007C65AB">
        <w:rPr>
          <w:rFonts w:eastAsiaTheme="minorHAnsi"/>
          <w:color w:val="000000" w:themeColor="text1"/>
          <w:lang w:eastAsia="en-US"/>
        </w:rPr>
        <w:t>Учасником 11 листопада 2025 13:52 завантежено файли «Фінансова звітність ПП МЦПЕХК МОЦАРТ за звітний 2024 рік.pdf», Податкова декларація платника єдиного податку третьої групи за 2024 рік ПП МЦПЕХК МОЦАРТ від 09.01.2025 р..pdf, Податкова декларація платника єдиного податку за останні звітні 3 квартали 2025 року ПП МЦПЕХК МОЦАРТ від 06.10.2025 р..pdf, Довідка про відсутність заборгованості з платежів ГУ ДПС в Одеській області ПП Медичний центр Моцарт від 03.11.2025 р..pdf, Квитанція 2 про отримання податкової звітності зі сплати єдиного податку за звітний 2024 рік ПП МЦПЕХК МОЦАРТ від 09.01.2025 р..pdf, Квитанція № 2 про отримання фінансової звітності за звітний 2024 рік від 21.02.2025 р..pdf, Платіжні інструкції за сплати єдиного податку за січент-жовтень 2025 року ПП МЦПЕХК МОЦАРТ.pdf, Платіжні інструкції зі сплати єдиного податку за звітний 2024 рік ПП МЦПЕХК МОЦАРТ.pdf, Податкова декларація платника єдиного податку за останні звітні 3 квартали 2025 року ПП МЦПЕХК МОЦАРТ від 06.10.2025 р..pdf, Податкова декларація платника єдиного податку третьої групи за 2024 рік ПП МЦПЕХК МОЦАРТ від 09.01.2025р..pdf.</w:t>
      </w:r>
    </w:p>
    <w:p w14:paraId="14FBD8B5" w14:textId="0316D0CE" w:rsidR="00175E38" w:rsidRPr="007C65AB" w:rsidRDefault="00DF1459" w:rsidP="00BD006D">
      <w:pPr>
        <w:ind w:firstLine="709"/>
        <w:contextualSpacing/>
        <w:jc w:val="both"/>
        <w:rPr>
          <w:rFonts w:eastAsiaTheme="minorHAnsi"/>
          <w:color w:val="000000" w:themeColor="text1"/>
          <w:lang w:eastAsia="en-US"/>
        </w:rPr>
      </w:pPr>
      <w:r w:rsidRPr="007C65AB">
        <w:rPr>
          <w:rFonts w:eastAsiaTheme="minorHAnsi"/>
          <w:color w:val="000000" w:themeColor="text1"/>
          <w:lang w:eastAsia="en-US"/>
        </w:rPr>
        <w:t>Отже невідповідності по п.п.2 п.3 Додатку 2 було усунуто.</w:t>
      </w:r>
    </w:p>
    <w:p w14:paraId="152D2AD9" w14:textId="50422428" w:rsidR="00DF1459" w:rsidRPr="007C65AB" w:rsidRDefault="00DF1459" w:rsidP="00DF1459">
      <w:pPr>
        <w:ind w:firstLine="709"/>
        <w:contextualSpacing/>
        <w:jc w:val="both"/>
        <w:rPr>
          <w:rFonts w:eastAsiaTheme="minorHAnsi"/>
          <w:color w:val="000000" w:themeColor="text1"/>
          <w:lang w:eastAsia="en-US"/>
        </w:rPr>
      </w:pPr>
      <w:r w:rsidRPr="007C65AB">
        <w:rPr>
          <w:rFonts w:eastAsiaTheme="minorHAnsi"/>
          <w:color w:val="000000" w:themeColor="text1"/>
          <w:lang w:eastAsia="en-US"/>
        </w:rPr>
        <w:t xml:space="preserve">Учасником 11 листопада 2025 13:52 завантежено файли: «Акт здачі-приймання послуг проведення навчання з питань елктробезпеки ПП МЦПЕХК МОЦАРТ від 15.06.2020 р..pdf», Витяг з протоколу засідання комісії з перевірки знань з питань охорони праці ПП МЦПЕХК МОЦАРТ від 12.02.2020 р..pdf, Витяг з протоколу засідання комісії з перревірки знань з питань пожежної безпеки ПП МЦПЕХК МОЦАРТ від 28.02.2019 р..pdf, Декларація відповідності матеріально-технічної бази вимогам законодавства з питань охорони праці ПП МЦПЕХК МОЦАРТ від 24.11.2020 р..pdf, Договір про надання послуг з організації навчання працівників ПП МЦПЕХК МОЦАРТ від 12.02.2019 р..pdf, Договір про надання послуг з проведення навчання з питань охорони праці ПП МЦПЕХК МОЦАРТ від 01.02.2016 р..pdf, Загальна інструкція з пожежної безпеки у ПП МЦПЕХК МОЦАРТ від 06.01.2020 р..pdf, Інструкції з пожежної безпеки у хірургії медичного центру від 06.01.2020 р..pdf, Лист директора на проведення навчання з питань охорони праці ПП МЦПЕХК МОЦАРТ від 12.02.2019 р..pdf, Наказ директора про затвердження правил внутрішнього трудового розпорядку в Медичному центрі від 06.01.2020 р..pdf, Наказ про затвердження положення про оплату праці працівників від 19.08.2022 р..pdf, Наказ про затвердження Положення про порядок проведення навчання з питань охорони праці від 06.01.2020 р..pdf, Наказ про затвердження положення щодо проведення вступного інструктажу з питань охоронии праці ПП МЦПЕХК МОЦАРТ від 06.01.2020 р..pdf, Наказ про затвердження посадової інструкції інженера з охорони навколишнього середовища від 19.08.2022 р..pdf, Наказ про призначення відповідального за безпечну експлуатацію електрогосподарства ПП МЦПЕХК МОЦАРТ від 10.02.2020 р..pdf, Наказ про призначення на посаду інженера з охорони навколишнього середовища від 19.08.2022 р..pdf, Положення про оплату праці працівників від 19.08.2022 р..pdf, Положення про порядок проведення навчання та перевірки знань з питань охорони праці в ПП МЦПЕХК МОЦАРТ від 06.01.2020 р..pdf, Посадова інструкція інженера з охорони навколишнього середовища від 19.08.2022 р..pdf, Посвідчення з охорони праці та пожежної безпеки керівників ПП МЦПЕХК МОЦАРТ.pdf, Посвідчення з охорори праці, безпечної пексплуатації посадової особи ПП МЦПЕХК МОЦАРТ.pdf, Посвідчення про проходження начання та перевіркм знань з питань пожежної безпеки ПП МЦПЕХК МОЦАРТ.pdf, Правила внутрішнього трудового розпорядку в Мединому центрі від 06.01.2020 р..pdf, Програма проведення вствпного інструктажу з питань охорони праці від 06.01.2020 р..pdf, Протокол засідання комісії по перевірці знань з питань охорони праці ПП МЦПЕХК МОЦАРТ від 29.02.2016 р..pdf, Протокол засідання комісії по перевірці знань з питань охорони праці ТОВ Вікторія І від 29.02.2016 р..pdf. </w:t>
      </w:r>
    </w:p>
    <w:p w14:paraId="1D552708" w14:textId="6FF98597" w:rsidR="00DF1459" w:rsidRPr="007C65AB" w:rsidRDefault="00DF1459" w:rsidP="00DF1459">
      <w:pPr>
        <w:ind w:firstLine="709"/>
        <w:contextualSpacing/>
        <w:jc w:val="both"/>
        <w:rPr>
          <w:rFonts w:eastAsiaTheme="minorHAnsi"/>
          <w:color w:val="000000" w:themeColor="text1"/>
          <w:lang w:eastAsia="en-US"/>
        </w:rPr>
      </w:pPr>
      <w:r w:rsidRPr="007C65AB">
        <w:rPr>
          <w:rFonts w:eastAsiaTheme="minorHAnsi"/>
          <w:color w:val="000000" w:themeColor="text1"/>
          <w:lang w:eastAsia="en-US"/>
        </w:rPr>
        <w:t>Отже невідповідності по п.9 Додатку 2 було усунуто.</w:t>
      </w:r>
    </w:p>
    <w:p w14:paraId="65666BCC" w14:textId="0DB0336D" w:rsidR="00DF1459" w:rsidRPr="007C65AB" w:rsidRDefault="00DF1459" w:rsidP="00BD006D">
      <w:pPr>
        <w:ind w:firstLine="709"/>
        <w:contextualSpacing/>
        <w:jc w:val="both"/>
        <w:rPr>
          <w:rFonts w:eastAsiaTheme="minorHAnsi"/>
          <w:b/>
          <w:bCs/>
          <w:color w:val="000000" w:themeColor="text1"/>
          <w:lang w:eastAsia="en-US"/>
        </w:rPr>
      </w:pPr>
      <w:r w:rsidRPr="007C65AB">
        <w:rPr>
          <w:rFonts w:eastAsiaTheme="minorHAnsi"/>
          <w:b/>
          <w:bCs/>
          <w:color w:val="000000" w:themeColor="text1"/>
          <w:lang w:eastAsia="en-US"/>
        </w:rPr>
        <w:lastRenderedPageBreak/>
        <w:t>Щодо посилання на строки договорів оренди зазначаємо наст</w:t>
      </w:r>
      <w:r w:rsidR="000853A6" w:rsidRPr="007C65AB">
        <w:rPr>
          <w:rFonts w:eastAsiaTheme="minorHAnsi"/>
          <w:b/>
          <w:bCs/>
          <w:color w:val="000000" w:themeColor="text1"/>
          <w:lang w:eastAsia="en-US"/>
        </w:rPr>
        <w:t>у</w:t>
      </w:r>
      <w:r w:rsidRPr="007C65AB">
        <w:rPr>
          <w:rFonts w:eastAsiaTheme="minorHAnsi"/>
          <w:b/>
          <w:bCs/>
          <w:color w:val="000000" w:themeColor="text1"/>
          <w:lang w:eastAsia="en-US"/>
        </w:rPr>
        <w:t>пне.</w:t>
      </w:r>
    </w:p>
    <w:p w14:paraId="4B2CACC5" w14:textId="5F9500C6" w:rsidR="00DF1459" w:rsidRPr="007C65AB" w:rsidRDefault="00DF1459" w:rsidP="00BD006D">
      <w:pPr>
        <w:ind w:firstLine="709"/>
        <w:contextualSpacing/>
        <w:jc w:val="both"/>
        <w:rPr>
          <w:rFonts w:eastAsiaTheme="minorHAnsi"/>
          <w:color w:val="000000" w:themeColor="text1"/>
          <w:lang w:eastAsia="en-US"/>
        </w:rPr>
      </w:pPr>
      <w:r w:rsidRPr="007C65AB">
        <w:rPr>
          <w:rFonts w:eastAsiaTheme="minorHAnsi"/>
          <w:color w:val="000000" w:themeColor="text1"/>
          <w:lang w:eastAsia="en-US"/>
        </w:rPr>
        <w:t>По-перше.</w:t>
      </w:r>
    </w:p>
    <w:p w14:paraId="57463D81" w14:textId="78FCF506" w:rsidR="00DF1459" w:rsidRPr="007C65AB" w:rsidRDefault="00DF1459" w:rsidP="00BD006D">
      <w:pPr>
        <w:ind w:firstLine="709"/>
        <w:contextualSpacing/>
        <w:jc w:val="both"/>
        <w:rPr>
          <w:rFonts w:eastAsiaTheme="minorHAnsi"/>
          <w:color w:val="000000" w:themeColor="text1"/>
          <w:lang w:eastAsia="en-US"/>
        </w:rPr>
      </w:pPr>
      <w:r w:rsidRPr="007C65AB">
        <w:rPr>
          <w:rFonts w:eastAsiaTheme="minorHAnsi"/>
          <w:color w:val="000000" w:themeColor="text1"/>
          <w:lang w:eastAsia="en-US"/>
        </w:rPr>
        <w:t>Учасником надано до договорів оренди додаткові угоди в межах яких сторони привели умови договорів оренди до вимог чинного законодавства і відповідно вказані договори вже не потребували нотаріальної форми посвідчення. Отже вказані скаржником порушення не існують.</w:t>
      </w:r>
    </w:p>
    <w:p w14:paraId="0AEE9F29" w14:textId="174BEA07" w:rsidR="00DF1459" w:rsidRPr="007C65AB" w:rsidRDefault="00DF1459" w:rsidP="00BD006D">
      <w:pPr>
        <w:ind w:firstLine="709"/>
        <w:contextualSpacing/>
        <w:jc w:val="both"/>
        <w:rPr>
          <w:rFonts w:eastAsiaTheme="minorHAnsi"/>
          <w:color w:val="000000" w:themeColor="text1"/>
          <w:lang w:eastAsia="en-US"/>
        </w:rPr>
      </w:pPr>
      <w:r w:rsidRPr="007C65AB">
        <w:rPr>
          <w:rFonts w:eastAsiaTheme="minorHAnsi"/>
          <w:color w:val="000000" w:themeColor="text1"/>
          <w:lang w:eastAsia="en-US"/>
        </w:rPr>
        <w:t>По-друге.</w:t>
      </w:r>
    </w:p>
    <w:p w14:paraId="69E57D93" w14:textId="735A0918" w:rsidR="00DF1459" w:rsidRPr="007C65AB" w:rsidRDefault="00DF1459" w:rsidP="00BD006D">
      <w:pPr>
        <w:ind w:firstLine="709"/>
        <w:contextualSpacing/>
        <w:jc w:val="both"/>
        <w:rPr>
          <w:rFonts w:eastAsiaTheme="minorHAnsi"/>
          <w:b/>
          <w:bCs/>
          <w:color w:val="000000" w:themeColor="text1"/>
          <w:lang w:eastAsia="en-US"/>
        </w:rPr>
      </w:pPr>
      <w:r w:rsidRPr="007C65AB">
        <w:rPr>
          <w:rFonts w:eastAsiaTheme="minorHAnsi"/>
          <w:b/>
          <w:bCs/>
          <w:color w:val="000000" w:themeColor="text1"/>
          <w:lang w:eastAsia="en-US"/>
        </w:rPr>
        <w:t xml:space="preserve">Просимо при розгляді вказаного питання також враховувати </w:t>
      </w:r>
      <w:r w:rsidRPr="007C65AB">
        <w:rPr>
          <w:rFonts w:eastAsiaTheme="minorHAnsi"/>
          <w:b/>
          <w:bCs/>
          <w:color w:val="000000" w:themeColor="text1"/>
          <w:u w:val="single"/>
          <w:lang w:eastAsia="en-US"/>
        </w:rPr>
        <w:t>новітню практику</w:t>
      </w:r>
      <w:r w:rsidRPr="007C65AB">
        <w:rPr>
          <w:rFonts w:eastAsiaTheme="minorHAnsi"/>
          <w:b/>
          <w:bCs/>
          <w:color w:val="000000" w:themeColor="text1"/>
          <w:lang w:eastAsia="en-US"/>
        </w:rPr>
        <w:t xml:space="preserve"> АМКУ, а саме Рішення № 17059-р/пк-пз від 14.11.2025 винесеного в межах тендерної процедури UA-2025-10-10-007896-a.</w:t>
      </w:r>
    </w:p>
    <w:p w14:paraId="290EED9F" w14:textId="1BBAC85F" w:rsidR="00DF1459" w:rsidRPr="007C65AB" w:rsidRDefault="00DF1459" w:rsidP="00BD006D">
      <w:pPr>
        <w:ind w:firstLine="709"/>
        <w:contextualSpacing/>
        <w:jc w:val="both"/>
        <w:rPr>
          <w:rFonts w:eastAsiaTheme="minorHAnsi"/>
          <w:color w:val="000000" w:themeColor="text1"/>
          <w:lang w:eastAsia="en-US"/>
        </w:rPr>
      </w:pPr>
      <w:r w:rsidRPr="007C65AB">
        <w:rPr>
          <w:rFonts w:eastAsiaTheme="minorHAnsi"/>
          <w:color w:val="000000" w:themeColor="text1"/>
          <w:lang w:eastAsia="en-US"/>
        </w:rPr>
        <w:t>При цьому звертаємо увагу на зміст вимог пункту 1 Додатку 3 тендерної документації по процедурі UA-2025-10-10-007896-a</w:t>
      </w:r>
      <w:r w:rsidR="00400F2A" w:rsidRPr="007C65AB">
        <w:rPr>
          <w:rFonts w:eastAsiaTheme="minorHAnsi"/>
          <w:color w:val="000000" w:themeColor="text1"/>
          <w:lang w:eastAsia="en-US"/>
        </w:rPr>
        <w:t>, який визначав:</w:t>
      </w:r>
    </w:p>
    <w:p w14:paraId="07FA6125" w14:textId="20F937B1" w:rsidR="00400F2A" w:rsidRPr="007C65AB" w:rsidRDefault="00400F2A" w:rsidP="00400F2A">
      <w:pPr>
        <w:widowControl w:val="0"/>
        <w:autoSpaceDE w:val="0"/>
        <w:autoSpaceDN w:val="0"/>
        <w:ind w:firstLine="709"/>
        <w:jc w:val="both"/>
        <w:rPr>
          <w:i/>
          <w:iCs/>
          <w:color w:val="000000" w:themeColor="text1"/>
          <w:lang w:eastAsia="uk-UA"/>
        </w:rPr>
      </w:pPr>
      <w:r w:rsidRPr="007C65AB">
        <w:rPr>
          <w:i/>
          <w:iCs/>
          <w:color w:val="000000" w:themeColor="text1"/>
          <w:lang w:eastAsia="uk-UA"/>
        </w:rPr>
        <w:t>«Учасник має підтвердити наявність у нього  офісного приміщення, в якому розміщуються працівники, комп’ютерна та оргтехніка, засоби зв’язку, програмне забезпечення тощо, власне або в користуванні».</w:t>
      </w:r>
    </w:p>
    <w:p w14:paraId="67A597D6" w14:textId="3507B3F7" w:rsidR="00400F2A" w:rsidRPr="007C65AB" w:rsidRDefault="00400F2A" w:rsidP="00400F2A">
      <w:pPr>
        <w:ind w:firstLine="709"/>
        <w:contextualSpacing/>
        <w:jc w:val="both"/>
        <w:rPr>
          <w:rFonts w:eastAsiaTheme="minorHAnsi"/>
          <w:color w:val="000000" w:themeColor="text1"/>
          <w:lang w:eastAsia="en-US"/>
        </w:rPr>
      </w:pPr>
      <w:r w:rsidRPr="007C65AB">
        <w:rPr>
          <w:rFonts w:eastAsiaTheme="minorHAnsi"/>
          <w:color w:val="000000" w:themeColor="text1"/>
          <w:lang w:eastAsia="en-US"/>
        </w:rPr>
        <w:t>У цій тендерній процедурі зміст вимог пункту 1 Додатку 3 тендерної визначає:</w:t>
      </w:r>
    </w:p>
    <w:p w14:paraId="0BD7EF44" w14:textId="269FC999" w:rsidR="00400F2A" w:rsidRPr="007C65AB" w:rsidRDefault="00400F2A" w:rsidP="00400F2A">
      <w:pPr>
        <w:widowControl w:val="0"/>
        <w:autoSpaceDE w:val="0"/>
        <w:autoSpaceDN w:val="0"/>
        <w:ind w:firstLine="709"/>
        <w:jc w:val="both"/>
        <w:rPr>
          <w:i/>
          <w:iCs/>
          <w:color w:val="000000" w:themeColor="text1"/>
          <w:lang w:eastAsia="uk-UA"/>
        </w:rPr>
      </w:pPr>
      <w:r w:rsidRPr="007C65AB">
        <w:rPr>
          <w:i/>
          <w:iCs/>
          <w:color w:val="000000" w:themeColor="text1"/>
          <w:lang w:eastAsia="uk-UA"/>
        </w:rPr>
        <w:t>«Учасник має підтвердити наявність у нього  офісного приміщення, в якому розміщуються працівники, комп’ютерна та оргтехніка, засоби зв’язку, програмне забезпечення тощо, власне або в користуванні».</w:t>
      </w:r>
    </w:p>
    <w:p w14:paraId="05BD24EC" w14:textId="26A39FB7" w:rsidR="00400F2A" w:rsidRPr="007C65AB" w:rsidRDefault="00400F2A" w:rsidP="00BD006D">
      <w:pPr>
        <w:ind w:firstLine="709"/>
        <w:contextualSpacing/>
        <w:jc w:val="both"/>
        <w:rPr>
          <w:rFonts w:eastAsiaTheme="minorHAnsi"/>
          <w:color w:val="000000" w:themeColor="text1"/>
          <w:lang w:eastAsia="en-US"/>
        </w:rPr>
      </w:pPr>
      <w:r w:rsidRPr="007C65AB">
        <w:rPr>
          <w:rFonts w:eastAsiaTheme="minorHAnsi"/>
          <w:color w:val="000000" w:themeColor="text1"/>
          <w:lang w:eastAsia="en-US"/>
        </w:rPr>
        <w:t>Отже, умови вказаного пункту у вказаних тендерних процедурах є ІДЕНТИЧНИМИ.</w:t>
      </w:r>
    </w:p>
    <w:p w14:paraId="7E8C580E" w14:textId="2CC48E47" w:rsidR="00DF1459" w:rsidRPr="007C65AB" w:rsidRDefault="00400F2A" w:rsidP="00BD006D">
      <w:pPr>
        <w:ind w:firstLine="709"/>
        <w:contextualSpacing/>
        <w:jc w:val="both"/>
        <w:rPr>
          <w:rFonts w:eastAsiaTheme="minorHAnsi"/>
          <w:color w:val="000000" w:themeColor="text1"/>
          <w:lang w:eastAsia="en-US"/>
        </w:rPr>
      </w:pPr>
      <w:r w:rsidRPr="007C65AB">
        <w:rPr>
          <w:rFonts w:eastAsiaTheme="minorHAnsi"/>
          <w:color w:val="000000" w:themeColor="text1"/>
          <w:lang w:eastAsia="en-US"/>
        </w:rPr>
        <w:t>В мехах тендерної процедури UA-2025-10-10-007896-a була відхилена пропозиція товариства з обмеженою відповідальністю "ПАРКБУДТЕХ" з причини подання ним в підтвердження відповідності вимогам пункту 1 Додатку 3 договорів оренди нерухомості, строк дії яких перевищував 3 роки та які в порушення вимог ЦК України не були нотаріально посвідчені.</w:t>
      </w:r>
    </w:p>
    <w:p w14:paraId="233A0CFA" w14:textId="130DF4D5" w:rsidR="00400F2A" w:rsidRPr="007C65AB" w:rsidRDefault="00400F2A" w:rsidP="00BD006D">
      <w:pPr>
        <w:ind w:firstLine="709"/>
        <w:contextualSpacing/>
        <w:jc w:val="both"/>
        <w:rPr>
          <w:rFonts w:eastAsiaTheme="minorHAnsi"/>
          <w:color w:val="000000" w:themeColor="text1"/>
          <w:lang w:eastAsia="en-US"/>
        </w:rPr>
      </w:pPr>
      <w:r w:rsidRPr="007C65AB">
        <w:rPr>
          <w:rFonts w:eastAsiaTheme="minorHAnsi"/>
          <w:color w:val="000000" w:themeColor="text1"/>
          <w:lang w:eastAsia="en-US"/>
        </w:rPr>
        <w:t xml:space="preserve">В </w:t>
      </w:r>
      <w:r w:rsidRPr="007C65AB">
        <w:rPr>
          <w:rFonts w:eastAsiaTheme="minorHAnsi"/>
          <w:b/>
          <w:bCs/>
          <w:color w:val="000000" w:themeColor="text1"/>
          <w:lang w:eastAsia="en-US"/>
        </w:rPr>
        <w:t xml:space="preserve">Рішенні АМКУ  № 17059-р/пк-пз від 14.11.2025 </w:t>
      </w:r>
      <w:r w:rsidRPr="007C65AB">
        <w:rPr>
          <w:rFonts w:eastAsiaTheme="minorHAnsi"/>
          <w:color w:val="000000" w:themeColor="text1"/>
          <w:lang w:eastAsia="en-US"/>
        </w:rPr>
        <w:t>з порушеного питання зазначено наступне:</w:t>
      </w:r>
    </w:p>
    <w:p w14:paraId="45857D60" w14:textId="77777777" w:rsidR="00400F2A" w:rsidRPr="007C65AB" w:rsidRDefault="00400F2A" w:rsidP="00BD006D">
      <w:pPr>
        <w:ind w:firstLine="709"/>
        <w:contextualSpacing/>
        <w:jc w:val="both"/>
        <w:rPr>
          <w:rFonts w:eastAsiaTheme="minorHAnsi"/>
          <w:i/>
          <w:iCs/>
          <w:color w:val="000000" w:themeColor="text1"/>
          <w:lang w:eastAsia="en-US"/>
        </w:rPr>
      </w:pPr>
      <w:r w:rsidRPr="007C65AB">
        <w:rPr>
          <w:rFonts w:eastAsiaTheme="minorHAnsi"/>
          <w:i/>
          <w:iCs/>
          <w:color w:val="000000" w:themeColor="text1"/>
          <w:lang w:eastAsia="en-US"/>
        </w:rPr>
        <w:t xml:space="preserve">«Документація </w:t>
      </w:r>
      <w:r w:rsidRPr="007C65AB">
        <w:rPr>
          <w:rFonts w:eastAsiaTheme="minorHAnsi"/>
          <w:i/>
          <w:iCs/>
          <w:color w:val="000000" w:themeColor="text1"/>
          <w:u w:val="single"/>
          <w:lang w:eastAsia="en-US"/>
        </w:rPr>
        <w:t>не містить вичерпного переліку обладнання</w:t>
      </w:r>
      <w:r w:rsidRPr="007C65AB">
        <w:rPr>
          <w:rFonts w:eastAsiaTheme="minorHAnsi"/>
          <w:i/>
          <w:iCs/>
          <w:color w:val="000000" w:themeColor="text1"/>
          <w:lang w:eastAsia="en-US"/>
        </w:rPr>
        <w:t xml:space="preserve">, матеріально-технічної бази та технологій, наявність яких має бути підтверджено учасником, </w:t>
      </w:r>
      <w:r w:rsidRPr="007C65AB">
        <w:rPr>
          <w:rFonts w:eastAsiaTheme="minorHAnsi"/>
          <w:b/>
          <w:bCs/>
          <w:i/>
          <w:iCs/>
          <w:color w:val="000000" w:themeColor="text1"/>
          <w:u w:val="single"/>
          <w:lang w:eastAsia="en-US"/>
        </w:rPr>
        <w:t>у тому числі не містить вимог щодо обов’язкової наявності в учасника офісного приміщення</w:t>
      </w:r>
      <w:r w:rsidRPr="007C65AB">
        <w:rPr>
          <w:rFonts w:eastAsiaTheme="minorHAnsi"/>
          <w:i/>
          <w:iCs/>
          <w:color w:val="000000" w:themeColor="text1"/>
          <w:lang w:eastAsia="en-US"/>
        </w:rPr>
        <w:t xml:space="preserve"> та програмного забезпечення. </w:t>
      </w:r>
    </w:p>
    <w:p w14:paraId="65B9D467" w14:textId="5EC84ED7" w:rsidR="00400F2A" w:rsidRPr="007C65AB" w:rsidRDefault="00400F2A" w:rsidP="00BD006D">
      <w:pPr>
        <w:ind w:firstLine="709"/>
        <w:contextualSpacing/>
        <w:jc w:val="both"/>
        <w:rPr>
          <w:rFonts w:eastAsiaTheme="minorHAnsi"/>
          <w:i/>
          <w:iCs/>
          <w:color w:val="000000" w:themeColor="text1"/>
          <w:lang w:eastAsia="en-US"/>
        </w:rPr>
      </w:pPr>
      <w:r w:rsidRPr="007C65AB">
        <w:rPr>
          <w:rFonts w:eastAsiaTheme="minorHAnsi"/>
          <w:i/>
          <w:iCs/>
          <w:color w:val="000000" w:themeColor="text1"/>
          <w:lang w:eastAsia="en-US"/>
        </w:rPr>
        <w:t>Враховуючи викладене, відсутні невідповідності в документах Пропозиції зазначеного учасника, визначених пунктом 43 Особливостей.</w:t>
      </w:r>
    </w:p>
    <w:p w14:paraId="4BA755E8" w14:textId="4F789244" w:rsidR="00DF1459" w:rsidRPr="007C65AB" w:rsidRDefault="00400F2A" w:rsidP="00BD006D">
      <w:pPr>
        <w:ind w:firstLine="709"/>
        <w:contextualSpacing/>
        <w:jc w:val="both"/>
        <w:rPr>
          <w:rFonts w:eastAsiaTheme="minorHAnsi"/>
          <w:i/>
          <w:iCs/>
          <w:color w:val="000000" w:themeColor="text1"/>
          <w:lang w:eastAsia="en-US"/>
        </w:rPr>
      </w:pPr>
      <w:r w:rsidRPr="007C65AB">
        <w:rPr>
          <w:rFonts w:eastAsiaTheme="minorHAnsi"/>
          <w:i/>
          <w:iCs/>
          <w:color w:val="000000" w:themeColor="text1"/>
          <w:lang w:eastAsia="en-US"/>
        </w:rPr>
        <w:t>…..</w:t>
      </w:r>
    </w:p>
    <w:p w14:paraId="725396F0" w14:textId="77777777" w:rsidR="00400F2A" w:rsidRPr="007C65AB" w:rsidRDefault="00400F2A" w:rsidP="00BD006D">
      <w:pPr>
        <w:ind w:firstLine="709"/>
        <w:contextualSpacing/>
        <w:jc w:val="both"/>
        <w:rPr>
          <w:rFonts w:eastAsiaTheme="minorHAnsi"/>
          <w:i/>
          <w:iCs/>
          <w:color w:val="000000" w:themeColor="text1"/>
          <w:lang w:eastAsia="en-US"/>
        </w:rPr>
      </w:pPr>
      <w:r w:rsidRPr="007C65AB">
        <w:rPr>
          <w:rFonts w:eastAsiaTheme="minorHAnsi"/>
          <w:i/>
          <w:iCs/>
          <w:color w:val="000000" w:themeColor="text1"/>
          <w:lang w:eastAsia="en-US"/>
        </w:rPr>
        <w:t xml:space="preserve">Разом з тим, Замовник не повинен був звертатись до зазначеного учасника на підставі пункту 43 Особливостей щодо наведених документів. </w:t>
      </w:r>
    </w:p>
    <w:p w14:paraId="68873356" w14:textId="637ED067" w:rsidR="00DF1459" w:rsidRPr="00C440B0" w:rsidRDefault="00400F2A" w:rsidP="00BD006D">
      <w:pPr>
        <w:ind w:firstLine="709"/>
        <w:contextualSpacing/>
        <w:jc w:val="both"/>
        <w:rPr>
          <w:rFonts w:eastAsiaTheme="minorHAnsi"/>
          <w:i/>
          <w:iCs/>
          <w:lang w:eastAsia="en-US"/>
        </w:rPr>
      </w:pPr>
      <w:r w:rsidRPr="007C65AB">
        <w:rPr>
          <w:rFonts w:eastAsiaTheme="minorHAnsi"/>
          <w:i/>
          <w:iCs/>
          <w:color w:val="000000" w:themeColor="text1"/>
          <w:lang w:eastAsia="en-US"/>
        </w:rPr>
        <w:t xml:space="preserve">Враховуючи наведене, Пропозиція Скаржника </w:t>
      </w:r>
      <w:r w:rsidRPr="00C440B0">
        <w:rPr>
          <w:rFonts w:eastAsiaTheme="minorHAnsi"/>
          <w:i/>
          <w:iCs/>
          <w:lang w:eastAsia="en-US"/>
        </w:rPr>
        <w:t>була неправомірно відхилена Замовником з наведеної вище підстави».</w:t>
      </w:r>
    </w:p>
    <w:p w14:paraId="415FA7AB" w14:textId="77777777" w:rsidR="000853A6" w:rsidRPr="007C65AB" w:rsidRDefault="00400F2A" w:rsidP="00400F2A">
      <w:pPr>
        <w:tabs>
          <w:tab w:val="num" w:pos="720"/>
        </w:tabs>
        <w:ind w:firstLine="709"/>
        <w:contextualSpacing/>
        <w:jc w:val="both"/>
        <w:rPr>
          <w:rFonts w:eastAsiaTheme="minorHAnsi"/>
          <w:color w:val="000000" w:themeColor="text1"/>
          <w:lang w:eastAsia="en-US"/>
        </w:rPr>
      </w:pPr>
      <w:r w:rsidRPr="00C440B0">
        <w:rPr>
          <w:rFonts w:eastAsiaTheme="minorHAnsi"/>
          <w:lang w:eastAsia="en-US"/>
        </w:rPr>
        <w:t xml:space="preserve">Учасником </w:t>
      </w:r>
      <w:r w:rsidRPr="00400F2A">
        <w:rPr>
          <w:rFonts w:eastAsiaTheme="minorHAnsi"/>
          <w:lang w:eastAsia="en-US"/>
        </w:rPr>
        <w:t>25 жовтня 202514:01</w:t>
      </w:r>
      <w:r w:rsidRPr="00C440B0">
        <w:rPr>
          <w:rFonts w:eastAsiaTheme="minorHAnsi"/>
          <w:lang w:eastAsia="en-US"/>
        </w:rPr>
        <w:t xml:space="preserve"> завантажено файл </w:t>
      </w:r>
      <w:hyperlink r:id="rId10" w:tgtFrame="_blank" w:history="1">
        <w:r w:rsidRPr="00400F2A">
          <w:rPr>
            <w:rStyle w:val="af3"/>
            <w:rFonts w:eastAsiaTheme="minorHAnsi"/>
            <w:lang w:eastAsia="en-US"/>
          </w:rPr>
          <w:t>Довідка про нявність в учасника процедури закупівлі обладнання, матеріально-технічної бази та технологій від 20.10.2025 р..pdf</w:t>
        </w:r>
      </w:hyperlink>
      <w:r w:rsidRPr="00C440B0">
        <w:rPr>
          <w:rFonts w:eastAsiaTheme="minorHAnsi"/>
          <w:lang w:eastAsia="en-US"/>
        </w:rPr>
        <w:t>, який містить Довідку від 20.10.2025 за змістом якої вказано 8 позицій матеріально-технічних ресурсів, які є у Учасника</w:t>
      </w:r>
      <w:r w:rsidR="000853A6" w:rsidRPr="00C440B0">
        <w:rPr>
          <w:rFonts w:eastAsiaTheme="minorHAnsi"/>
          <w:lang w:eastAsia="en-US"/>
        </w:rPr>
        <w:t xml:space="preserve"> серед яких договори оренди зазначені лише </w:t>
      </w:r>
      <w:r w:rsidR="000853A6" w:rsidRPr="00C440B0">
        <w:rPr>
          <w:rFonts w:eastAsiaTheme="minorHAnsi"/>
          <w:lang w:eastAsia="en-US"/>
        </w:rPr>
        <w:br/>
        <w:t xml:space="preserve">у позиції 1 </w:t>
      </w:r>
      <w:r w:rsidR="000853A6" w:rsidRPr="007C65AB">
        <w:rPr>
          <w:rFonts w:eastAsiaTheme="minorHAnsi"/>
          <w:color w:val="000000" w:themeColor="text1"/>
          <w:lang w:eastAsia="en-US"/>
        </w:rPr>
        <w:t xml:space="preserve">та 8. </w:t>
      </w:r>
    </w:p>
    <w:p w14:paraId="5FBD2BD3" w14:textId="47BD39CF" w:rsidR="00400F2A" w:rsidRPr="007C65AB" w:rsidRDefault="000853A6" w:rsidP="00400F2A">
      <w:pPr>
        <w:tabs>
          <w:tab w:val="num" w:pos="720"/>
        </w:tabs>
        <w:ind w:firstLine="709"/>
        <w:contextualSpacing/>
        <w:jc w:val="both"/>
        <w:rPr>
          <w:rFonts w:eastAsiaTheme="minorHAnsi"/>
          <w:color w:val="000000" w:themeColor="text1"/>
          <w:lang w:eastAsia="en-US"/>
        </w:rPr>
      </w:pPr>
      <w:r w:rsidRPr="007C65AB">
        <w:rPr>
          <w:rFonts w:eastAsiaTheme="minorHAnsi"/>
          <w:color w:val="000000" w:themeColor="text1"/>
          <w:lang w:eastAsia="en-US"/>
        </w:rPr>
        <w:t>При цьому Скаржник жодним чином не спростовує належність і достатність матеріально-технічних ресурсів визначених у довідці від 20.10.2025 за позиціями 2-7.</w:t>
      </w:r>
    </w:p>
    <w:p w14:paraId="49B50D23" w14:textId="77777777" w:rsidR="00DF1459" w:rsidRPr="007C65AB" w:rsidRDefault="00DF1459" w:rsidP="00BD006D">
      <w:pPr>
        <w:ind w:firstLine="709"/>
        <w:contextualSpacing/>
        <w:jc w:val="both"/>
        <w:rPr>
          <w:rFonts w:eastAsiaTheme="minorHAnsi"/>
          <w:color w:val="000000" w:themeColor="text1"/>
          <w:lang w:eastAsia="en-US"/>
        </w:rPr>
      </w:pPr>
    </w:p>
    <w:p w14:paraId="5A9DE1EF" w14:textId="4EA25D9A" w:rsidR="00DF1459" w:rsidRPr="007C65AB" w:rsidRDefault="000853A6" w:rsidP="00BD006D">
      <w:pPr>
        <w:ind w:firstLine="709"/>
        <w:contextualSpacing/>
        <w:jc w:val="both"/>
        <w:rPr>
          <w:rFonts w:eastAsiaTheme="minorHAnsi"/>
          <w:b/>
          <w:bCs/>
          <w:color w:val="000000" w:themeColor="text1"/>
          <w:lang w:eastAsia="en-US"/>
        </w:rPr>
      </w:pPr>
      <w:r w:rsidRPr="007C65AB">
        <w:rPr>
          <w:rFonts w:eastAsiaTheme="minorHAnsi"/>
          <w:b/>
          <w:bCs/>
          <w:color w:val="000000" w:themeColor="text1"/>
          <w:lang w:eastAsia="en-US"/>
        </w:rPr>
        <w:t>Щодо пункту 3 Скарги.</w:t>
      </w:r>
    </w:p>
    <w:p w14:paraId="234EA2EB" w14:textId="77777777" w:rsidR="00251565" w:rsidRPr="007C65AB" w:rsidRDefault="00251565" w:rsidP="00251565">
      <w:pPr>
        <w:ind w:firstLine="709"/>
        <w:jc w:val="both"/>
        <w:rPr>
          <w:color w:val="000000" w:themeColor="text1"/>
        </w:rPr>
      </w:pPr>
      <w:r w:rsidRPr="007C65AB">
        <w:rPr>
          <w:color w:val="000000" w:themeColor="text1"/>
        </w:rPr>
        <w:t>По-перше.</w:t>
      </w:r>
    </w:p>
    <w:p w14:paraId="1ACCCA78" w14:textId="77777777" w:rsidR="00251565" w:rsidRPr="007C65AB" w:rsidRDefault="00251565" w:rsidP="00251565">
      <w:pPr>
        <w:ind w:firstLine="709"/>
        <w:jc w:val="both"/>
        <w:rPr>
          <w:color w:val="000000" w:themeColor="text1"/>
        </w:rPr>
      </w:pPr>
      <w:r w:rsidRPr="007C65AB">
        <w:rPr>
          <w:color w:val="000000" w:themeColor="text1"/>
        </w:rPr>
        <w:t>Згідно пункту 45 Особливостей встановлено:</w:t>
      </w:r>
    </w:p>
    <w:p w14:paraId="3D8020CE" w14:textId="77777777" w:rsidR="00251565" w:rsidRPr="007C65AB" w:rsidRDefault="00251565" w:rsidP="00251565">
      <w:pPr>
        <w:ind w:firstLine="709"/>
        <w:jc w:val="both"/>
        <w:rPr>
          <w:i/>
          <w:iCs/>
          <w:color w:val="000000" w:themeColor="text1"/>
        </w:rPr>
      </w:pPr>
      <w:r w:rsidRPr="007C65AB">
        <w:rPr>
          <w:i/>
          <w:iCs/>
          <w:color w:val="000000" w:themeColor="text1"/>
        </w:rPr>
        <w:t xml:space="preserve">«Замовник </w:t>
      </w:r>
      <w:r w:rsidRPr="007C65AB">
        <w:rPr>
          <w:b/>
          <w:bCs/>
          <w:i/>
          <w:iCs/>
          <w:color w:val="000000" w:themeColor="text1"/>
          <w:u w:val="single"/>
        </w:rPr>
        <w:t>може</w:t>
      </w:r>
      <w:r w:rsidRPr="007C65AB">
        <w:rPr>
          <w:b/>
          <w:bCs/>
          <w:i/>
          <w:iCs/>
          <w:color w:val="000000" w:themeColor="text1"/>
        </w:rPr>
        <w:t xml:space="preserve"> відхилити</w:t>
      </w:r>
      <w:r w:rsidRPr="007C65AB">
        <w:rPr>
          <w:i/>
          <w:iCs/>
          <w:color w:val="000000" w:themeColor="text1"/>
        </w:rPr>
        <w:t xml:space="preserve"> тендерну пропозицію із зазначенням аргументації в електронній системі закупівель у разі, коли:</w:t>
      </w:r>
    </w:p>
    <w:p w14:paraId="7777560D" w14:textId="77777777" w:rsidR="00251565" w:rsidRPr="007C65AB" w:rsidRDefault="00251565" w:rsidP="00251565">
      <w:pPr>
        <w:ind w:firstLine="709"/>
        <w:jc w:val="both"/>
        <w:rPr>
          <w:i/>
          <w:iCs/>
          <w:color w:val="000000" w:themeColor="text1"/>
        </w:rPr>
      </w:pPr>
      <w:bookmarkStart w:id="4" w:name="n611"/>
      <w:bookmarkEnd w:id="4"/>
      <w:r w:rsidRPr="007C65AB">
        <w:rPr>
          <w:i/>
          <w:iCs/>
          <w:color w:val="000000" w:themeColor="text1"/>
        </w:rPr>
        <w:lastRenderedPageBreak/>
        <w:t>1) учасник процедури закупівлі надав неналежне обґрунтування щодо ціни або вартості відповідних товарів, робіт чи послуг тендерної пропозиції, що є аномально низькою».</w:t>
      </w:r>
    </w:p>
    <w:p w14:paraId="382D1B0C" w14:textId="77777777" w:rsidR="00251565" w:rsidRPr="007C65AB" w:rsidRDefault="00251565" w:rsidP="00251565">
      <w:pPr>
        <w:ind w:firstLine="709"/>
        <w:jc w:val="both"/>
        <w:rPr>
          <w:color w:val="000000" w:themeColor="text1"/>
        </w:rPr>
      </w:pPr>
      <w:r w:rsidRPr="007C65AB">
        <w:rPr>
          <w:color w:val="000000" w:themeColor="text1"/>
        </w:rPr>
        <w:t xml:space="preserve">Аналогічні положення містяться в пункті 3 розділу V Тендерної документації, а саме передбачено, що Замовник </w:t>
      </w:r>
      <w:r w:rsidRPr="007C65AB">
        <w:rPr>
          <w:b/>
          <w:bCs/>
          <w:color w:val="000000" w:themeColor="text1"/>
          <w:u w:val="single"/>
        </w:rPr>
        <w:t xml:space="preserve">може </w:t>
      </w:r>
      <w:r w:rsidRPr="007C65AB">
        <w:rPr>
          <w:b/>
          <w:bCs/>
          <w:color w:val="000000" w:themeColor="text1"/>
        </w:rPr>
        <w:t>відхилити</w:t>
      </w:r>
      <w:r w:rsidRPr="007C65AB">
        <w:rPr>
          <w:color w:val="000000" w:themeColor="text1"/>
        </w:rPr>
        <w:t xml:space="preserve"> аномально низьку тендерну пропозицію, якщо учасник не надав належного обґрунтування зазначеної в ній ціни або вартості.</w:t>
      </w:r>
    </w:p>
    <w:p w14:paraId="35736B9C" w14:textId="77777777" w:rsidR="00251565" w:rsidRPr="007C65AB" w:rsidRDefault="00251565" w:rsidP="00251565">
      <w:pPr>
        <w:ind w:firstLine="709"/>
        <w:jc w:val="both"/>
        <w:rPr>
          <w:color w:val="000000" w:themeColor="text1"/>
        </w:rPr>
      </w:pPr>
      <w:r w:rsidRPr="007C65AB">
        <w:rPr>
          <w:color w:val="000000" w:themeColor="text1"/>
        </w:rPr>
        <w:t xml:space="preserve">Отже застосування Замовником підпункту 1 пункту 45 Особливостей </w:t>
      </w:r>
      <w:r w:rsidRPr="007C65AB">
        <w:rPr>
          <w:b/>
          <w:bCs/>
          <w:color w:val="000000" w:themeColor="text1"/>
        </w:rPr>
        <w:t>є правом, а не обовязком Замовника</w:t>
      </w:r>
      <w:r w:rsidRPr="007C65AB">
        <w:rPr>
          <w:color w:val="000000" w:themeColor="text1"/>
        </w:rPr>
        <w:t>, отже дана норма містить дискрецію.</w:t>
      </w:r>
    </w:p>
    <w:p w14:paraId="27F407C1" w14:textId="77777777" w:rsidR="00251565" w:rsidRPr="007C65AB" w:rsidRDefault="00251565" w:rsidP="00251565">
      <w:pPr>
        <w:ind w:firstLine="709"/>
        <w:jc w:val="both"/>
        <w:rPr>
          <w:color w:val="000000" w:themeColor="text1"/>
        </w:rPr>
      </w:pPr>
      <w:r w:rsidRPr="007C65AB">
        <w:rPr>
          <w:color w:val="000000" w:themeColor="text1"/>
        </w:rPr>
        <w:t>Дискреція (від лат. discretus - роздільний, перервний) у широкому значенні означає право та можливість діяти на власний розсуд, обираючи з кількох варіантів дій, рішень або утримуватись від них, в межах, визначених законодавством. У контексті державного управління та права, дискреційні повноваження надають органам влади та посадовим особам свободу вибору при прийнятті рішень, не обмежуючись чітко визначеними правилами. </w:t>
      </w:r>
    </w:p>
    <w:p w14:paraId="57DA46E9" w14:textId="77777777" w:rsidR="00251565" w:rsidRPr="007C65AB" w:rsidRDefault="00251565" w:rsidP="00251565">
      <w:pPr>
        <w:ind w:firstLine="709"/>
        <w:jc w:val="both"/>
        <w:rPr>
          <w:color w:val="000000" w:themeColor="text1"/>
        </w:rPr>
      </w:pPr>
      <w:r w:rsidRPr="007C65AB">
        <w:rPr>
          <w:color w:val="000000" w:themeColor="text1"/>
        </w:rPr>
        <w:t>Верховний Суд у складі колегії суддів Касаційного адміністративного суду, в постанові від 13.01.2022 у справі № 200/13539/19-а зазначив наступні правові висновки:</w:t>
      </w:r>
    </w:p>
    <w:p w14:paraId="6BDF43A4" w14:textId="77777777" w:rsidR="00251565" w:rsidRPr="007C65AB" w:rsidRDefault="00251565" w:rsidP="00251565">
      <w:pPr>
        <w:ind w:firstLine="709"/>
        <w:jc w:val="both"/>
        <w:rPr>
          <w:i/>
          <w:iCs/>
          <w:color w:val="000000" w:themeColor="text1"/>
        </w:rPr>
      </w:pPr>
      <w:r w:rsidRPr="007C65AB">
        <w:rPr>
          <w:i/>
          <w:iCs/>
          <w:color w:val="000000" w:themeColor="text1"/>
        </w:rPr>
        <w:t>«31. Поняття дискреційних повноважень наведене у Рекомендації Комітету Міністрів Ради Європи № R (80)2, яка прийнята Комітетом Міністрів 11 березня 1980 року на 316-й нараді, відповідно до якої під дискреційними повноваженнями слід розуміти повноваження, які адміністративний орган, приймаючи рішення, може здійснювати з певною свободою розсуду, тобто, коли такий орган може обирати з кількох юридично допустимих рішень те, яке він вважає найкращим за даних обставин.</w:t>
      </w:r>
    </w:p>
    <w:p w14:paraId="6F32D31A" w14:textId="77777777" w:rsidR="00251565" w:rsidRPr="007C65AB" w:rsidRDefault="00251565" w:rsidP="00251565">
      <w:pPr>
        <w:ind w:firstLine="709"/>
        <w:jc w:val="both"/>
        <w:rPr>
          <w:i/>
          <w:iCs/>
          <w:color w:val="000000" w:themeColor="text1"/>
        </w:rPr>
      </w:pPr>
      <w:r w:rsidRPr="007C65AB">
        <w:rPr>
          <w:i/>
          <w:iCs/>
          <w:color w:val="000000" w:themeColor="text1"/>
        </w:rPr>
        <w:t>32. Пунктами 1.6, 2.4 Методології проведення антикорупційної експертизи, затвердженої наказом Міністерства юстиції України від 23 червня 2010 року № 1380/5 передбачено, що дискреційні повноваження - сукупність прав та обов`язків органів державної влади та місцевого самоврядування, осіб, уповноважених на виконання функцій держави або місцевого самоврядування, що надають можливість на власний розсуд визначити повністю або частково вид і зміст управлінського рішення, яке приймається, або можливість вибору на власний розсуд одного з декількох варіантів управлінських рішень, передбачених нормативно-правовим актом, проектом нормативно-правового акта.</w:t>
      </w:r>
    </w:p>
    <w:p w14:paraId="0BD97546" w14:textId="77777777" w:rsidR="00251565" w:rsidRPr="007C65AB" w:rsidRDefault="00251565" w:rsidP="00251565">
      <w:pPr>
        <w:ind w:firstLine="709"/>
        <w:jc w:val="both"/>
        <w:rPr>
          <w:i/>
          <w:iCs/>
          <w:color w:val="000000" w:themeColor="text1"/>
        </w:rPr>
      </w:pPr>
      <w:r w:rsidRPr="007C65AB">
        <w:rPr>
          <w:i/>
          <w:iCs/>
          <w:color w:val="000000" w:themeColor="text1"/>
        </w:rPr>
        <w:t>….</w:t>
      </w:r>
    </w:p>
    <w:p w14:paraId="3074B667" w14:textId="77777777" w:rsidR="00251565" w:rsidRPr="007C65AB" w:rsidRDefault="00251565" w:rsidP="00251565">
      <w:pPr>
        <w:ind w:firstLine="709"/>
        <w:jc w:val="both"/>
        <w:rPr>
          <w:i/>
          <w:iCs/>
          <w:color w:val="000000" w:themeColor="text1"/>
        </w:rPr>
      </w:pPr>
      <w:r w:rsidRPr="007C65AB">
        <w:rPr>
          <w:i/>
          <w:iCs/>
          <w:color w:val="000000" w:themeColor="text1"/>
        </w:rPr>
        <w:t xml:space="preserve">34. Суд, за наслідками аналізу вказаних положень, зазначає, що дискреційними є повноваження суб`єкта владних повноважень обирати у конкретній ситуації між альтернативами, </w:t>
      </w:r>
      <w:r w:rsidRPr="007C65AB">
        <w:rPr>
          <w:b/>
          <w:bCs/>
          <w:i/>
          <w:iCs/>
          <w:color w:val="000000" w:themeColor="text1"/>
        </w:rPr>
        <w:t>кожна з яких є правомірною</w:t>
      </w:r>
      <w:r w:rsidRPr="007C65AB">
        <w:rPr>
          <w:i/>
          <w:iCs/>
          <w:color w:val="000000" w:themeColor="text1"/>
        </w:rPr>
        <w:t xml:space="preserve">. </w:t>
      </w:r>
      <w:r w:rsidRPr="007C65AB">
        <w:rPr>
          <w:i/>
          <w:iCs/>
          <w:color w:val="000000" w:themeColor="text1"/>
          <w:u w:val="single"/>
        </w:rPr>
        <w:t>Прикладом таких повноважень є повноваження, які закріплені у законодавстві із застосуванням слова</w:t>
      </w:r>
      <w:r w:rsidRPr="007C65AB">
        <w:rPr>
          <w:i/>
          <w:iCs/>
          <w:color w:val="000000" w:themeColor="text1"/>
        </w:rPr>
        <w:t xml:space="preserve"> </w:t>
      </w:r>
      <w:r w:rsidRPr="007C65AB">
        <w:rPr>
          <w:b/>
          <w:bCs/>
          <w:i/>
          <w:iCs/>
          <w:color w:val="000000" w:themeColor="text1"/>
          <w:u w:val="single"/>
        </w:rPr>
        <w:t>"може".</w:t>
      </w:r>
    </w:p>
    <w:p w14:paraId="08865B32" w14:textId="77777777" w:rsidR="00251565" w:rsidRPr="007C65AB" w:rsidRDefault="00251565" w:rsidP="00251565">
      <w:pPr>
        <w:ind w:firstLine="709"/>
        <w:jc w:val="both"/>
        <w:rPr>
          <w:i/>
          <w:iCs/>
          <w:color w:val="000000" w:themeColor="text1"/>
        </w:rPr>
      </w:pPr>
      <w:r w:rsidRPr="007C65AB">
        <w:rPr>
          <w:i/>
          <w:iCs/>
          <w:color w:val="000000" w:themeColor="text1"/>
        </w:rPr>
        <w:t xml:space="preserve">У такому випадку дійсно суд </w:t>
      </w:r>
      <w:r w:rsidRPr="007C65AB">
        <w:rPr>
          <w:i/>
          <w:iCs/>
          <w:color w:val="000000" w:themeColor="text1"/>
          <w:u w:val="single"/>
        </w:rPr>
        <w:t>не може зобов`язати суб`єкта владних повноважень</w:t>
      </w:r>
      <w:r w:rsidRPr="007C65AB">
        <w:rPr>
          <w:i/>
          <w:iCs/>
          <w:color w:val="000000" w:themeColor="text1"/>
        </w:rPr>
        <w:t xml:space="preserve"> обрати один з правомірних варіантів поведінки, </w:t>
      </w:r>
      <w:r w:rsidRPr="007C65AB">
        <w:rPr>
          <w:b/>
          <w:bCs/>
          <w:i/>
          <w:iCs/>
          <w:color w:val="000000" w:themeColor="text1"/>
        </w:rPr>
        <w:t>оскільки який би варіант реалізації повноважень не обрав відповідач, кожен з них буде правомірним, а тому це не порушує будь-чиїх прав»</w:t>
      </w:r>
      <w:r w:rsidRPr="007C65AB">
        <w:rPr>
          <w:i/>
          <w:iCs/>
          <w:color w:val="000000" w:themeColor="text1"/>
        </w:rPr>
        <w:t>.</w:t>
      </w:r>
    </w:p>
    <w:p w14:paraId="25655579" w14:textId="77777777" w:rsidR="00251565" w:rsidRPr="00C440B0" w:rsidRDefault="00251565" w:rsidP="00251565">
      <w:pPr>
        <w:ind w:firstLine="709"/>
        <w:jc w:val="both"/>
      </w:pPr>
      <w:r w:rsidRPr="007C65AB">
        <w:rPr>
          <w:color w:val="000000" w:themeColor="text1"/>
        </w:rPr>
        <w:t xml:space="preserve">Враховуючи вище визначене, Замовник використав своє право на </w:t>
      </w:r>
      <w:r w:rsidRPr="00C440B0">
        <w:t xml:space="preserve">не застосування підпункту 1 пункту 45 Особливостей і вказане рішення є правомірним, а тому не може порушувати будь-чиїх прав. </w:t>
      </w:r>
    </w:p>
    <w:p w14:paraId="3B8CC14C" w14:textId="77777777" w:rsidR="00251565" w:rsidRPr="00C440B0" w:rsidRDefault="00251565" w:rsidP="00251565">
      <w:pPr>
        <w:ind w:firstLine="709"/>
        <w:jc w:val="both"/>
      </w:pPr>
    </w:p>
    <w:p w14:paraId="21E05F3F" w14:textId="77777777" w:rsidR="00251565" w:rsidRPr="00C440B0" w:rsidRDefault="00251565" w:rsidP="00251565">
      <w:pPr>
        <w:ind w:firstLine="709"/>
        <w:jc w:val="both"/>
      </w:pPr>
      <w:r w:rsidRPr="00C440B0">
        <w:t>По-друге.</w:t>
      </w:r>
    </w:p>
    <w:p w14:paraId="0A351521" w14:textId="76EE7160" w:rsidR="00251565" w:rsidRPr="00251565" w:rsidRDefault="00251565" w:rsidP="00251565">
      <w:pPr>
        <w:tabs>
          <w:tab w:val="num" w:pos="720"/>
        </w:tabs>
        <w:ind w:firstLine="709"/>
        <w:jc w:val="both"/>
      </w:pPr>
      <w:r w:rsidRPr="00C440B0">
        <w:t xml:space="preserve">Учасником </w:t>
      </w:r>
      <w:r w:rsidRPr="00251565">
        <w:t>6 листопада 202510:52</w:t>
      </w:r>
      <w:r w:rsidRPr="00C440B0">
        <w:t xml:space="preserve"> завантажено файл </w:t>
      </w:r>
      <w:hyperlink r:id="rId11" w:tgtFrame="_blank" w:history="1">
        <w:r w:rsidRPr="00251565">
          <w:rPr>
            <w:rStyle w:val="af3"/>
          </w:rPr>
          <w:t>Обгрунтування ціни тендерної пропозиції визначеної як аномально низької від 06.11.2025 р..pdf</w:t>
        </w:r>
      </w:hyperlink>
      <w:r w:rsidRPr="00C440B0">
        <w:t>, який містить відповідні Обгрунтування.</w:t>
      </w:r>
    </w:p>
    <w:p w14:paraId="5E29F12B" w14:textId="77777777" w:rsidR="00251565" w:rsidRPr="00C440B0" w:rsidRDefault="00251565" w:rsidP="00251565">
      <w:pPr>
        <w:ind w:firstLine="709"/>
        <w:jc w:val="both"/>
        <w:rPr>
          <w:noProof w:val="0"/>
        </w:rPr>
      </w:pPr>
      <w:r w:rsidRPr="00C440B0">
        <w:t xml:space="preserve">Наведене обгрунтування є належним та таким, що відповідає вимогам </w:t>
      </w:r>
      <w:r w:rsidRPr="00C440B0">
        <w:rPr>
          <w:noProof w:val="0"/>
        </w:rPr>
        <w:t>Закону № 922 та Особливостей.</w:t>
      </w:r>
    </w:p>
    <w:p w14:paraId="0A15E4D4" w14:textId="77777777" w:rsidR="00251565" w:rsidRPr="00C440B0" w:rsidRDefault="00251565" w:rsidP="00251565">
      <w:pPr>
        <w:ind w:firstLine="709"/>
        <w:jc w:val="both"/>
        <w:rPr>
          <w:noProof w:val="0"/>
        </w:rPr>
      </w:pPr>
      <w:r w:rsidRPr="00C440B0">
        <w:rPr>
          <w:noProof w:val="0"/>
        </w:rPr>
        <w:t xml:space="preserve">Відповідно до частини чотирнадцятої статті 29 Закону передбачено, зокрема, що учасник, який надав найбільш економічно вигідну тендерну пропозицію, що є аномально низькою, повинен надати протягом одного робочого дня з дня визначення найбільш </w:t>
      </w:r>
      <w:r w:rsidRPr="00C440B0">
        <w:rPr>
          <w:noProof w:val="0"/>
        </w:rPr>
        <w:lastRenderedPageBreak/>
        <w:t xml:space="preserve">економічно вигідної тендерної пропозиції обґрунтування </w:t>
      </w:r>
      <w:r w:rsidRPr="00C440B0">
        <w:rPr>
          <w:b/>
          <w:bCs/>
          <w:noProof w:val="0"/>
          <w:u w:val="single"/>
        </w:rPr>
        <w:t>в довільній формі</w:t>
      </w:r>
      <w:r w:rsidRPr="00C440B0">
        <w:rPr>
          <w:noProof w:val="0"/>
        </w:rPr>
        <w:t xml:space="preserve"> щодо цін або вартості відповідних товарів, робіт чи послуг тендерної пропозиції.</w:t>
      </w:r>
    </w:p>
    <w:p w14:paraId="04F84334" w14:textId="77777777" w:rsidR="00251565" w:rsidRPr="00C440B0" w:rsidRDefault="00251565" w:rsidP="00251565">
      <w:pPr>
        <w:ind w:firstLine="709"/>
        <w:jc w:val="both"/>
        <w:rPr>
          <w:noProof w:val="0"/>
        </w:rPr>
      </w:pPr>
      <w:r w:rsidRPr="00C440B0">
        <w:rPr>
          <w:noProof w:val="0"/>
        </w:rPr>
        <w:t xml:space="preserve">Обґрунтування аномально низької тендерної пропозиції може містити інформацію про: </w:t>
      </w:r>
    </w:p>
    <w:p w14:paraId="4336DF7B" w14:textId="77777777" w:rsidR="00251565" w:rsidRPr="00C440B0" w:rsidRDefault="00251565" w:rsidP="00251565">
      <w:pPr>
        <w:ind w:firstLine="709"/>
        <w:jc w:val="both"/>
        <w:rPr>
          <w:noProof w:val="0"/>
        </w:rPr>
      </w:pPr>
      <w:r w:rsidRPr="00C440B0">
        <w:rPr>
          <w:noProof w:val="0"/>
        </w:rPr>
        <w:t xml:space="preserve">1) досягнення економії завдяки застосованому технологічному процесу виробництва товарів, порядку надання послуг чи технології будівництва; </w:t>
      </w:r>
    </w:p>
    <w:p w14:paraId="2B28575D" w14:textId="77777777" w:rsidR="00251565" w:rsidRPr="00C440B0" w:rsidRDefault="00251565" w:rsidP="00251565">
      <w:pPr>
        <w:ind w:firstLine="709"/>
        <w:jc w:val="both"/>
        <w:rPr>
          <w:noProof w:val="0"/>
        </w:rPr>
      </w:pPr>
      <w:r w:rsidRPr="00C440B0">
        <w:rPr>
          <w:noProof w:val="0"/>
        </w:rPr>
        <w:t xml:space="preserve">2) сприятливі умови, за яких учасник може поставити товари, надати послуги чи виконати роботи, зокрема спеціальна цінова пропозиція (знижка) учасника; </w:t>
      </w:r>
    </w:p>
    <w:p w14:paraId="45AC50EB" w14:textId="77777777" w:rsidR="00251565" w:rsidRPr="00C440B0" w:rsidRDefault="00251565" w:rsidP="00251565">
      <w:pPr>
        <w:ind w:firstLine="709"/>
        <w:jc w:val="both"/>
        <w:rPr>
          <w:noProof w:val="0"/>
        </w:rPr>
      </w:pPr>
      <w:r w:rsidRPr="00C440B0">
        <w:rPr>
          <w:noProof w:val="0"/>
        </w:rPr>
        <w:t xml:space="preserve">3) отримання учасником державної допомоги згідно із законодавством. </w:t>
      </w:r>
    </w:p>
    <w:p w14:paraId="7EA921CE" w14:textId="77777777" w:rsidR="00251565" w:rsidRPr="00C440B0" w:rsidRDefault="00251565" w:rsidP="00251565">
      <w:pPr>
        <w:ind w:firstLine="709"/>
        <w:jc w:val="both"/>
      </w:pPr>
      <w:r w:rsidRPr="00C440B0">
        <w:t xml:space="preserve">Згідно пункту 37 Особливостей Учасник процедури закупівлі, який надав найбільш економічно вигідну тендерну пропозицію, що є аномально низькою повинен надати протягом одного робочого дня з дня визначення найбільш економічно вигідної тендерної пропозиції обґрунтування </w:t>
      </w:r>
      <w:r w:rsidRPr="00C440B0">
        <w:rPr>
          <w:b/>
          <w:bCs/>
          <w:u w:val="single"/>
        </w:rPr>
        <w:t>в довільній формі</w:t>
      </w:r>
      <w:r w:rsidRPr="00C440B0">
        <w:t xml:space="preserve"> щодо цін або вартості відповідних товарів, робіт чи послуг тендерної пропозиції.</w:t>
      </w:r>
    </w:p>
    <w:p w14:paraId="3982E541" w14:textId="77777777" w:rsidR="00251565" w:rsidRPr="00C440B0" w:rsidRDefault="00251565" w:rsidP="00251565">
      <w:pPr>
        <w:ind w:firstLine="709"/>
        <w:jc w:val="both"/>
        <w:rPr>
          <w:noProof w:val="0"/>
        </w:rPr>
      </w:pPr>
      <w:r w:rsidRPr="00C440B0">
        <w:rPr>
          <w:noProof w:val="0"/>
        </w:rPr>
        <w:t xml:space="preserve">За таких умов, Законом та Особливостями передбачено, зокрема, надання учасником </w:t>
      </w:r>
      <w:r w:rsidRPr="00C440B0">
        <w:rPr>
          <w:noProof w:val="0"/>
          <w:u w:val="single"/>
        </w:rPr>
        <w:t>обґрунтування аномально низької ціни в довільній формі.</w:t>
      </w:r>
      <w:r w:rsidRPr="00C440B0">
        <w:rPr>
          <w:noProof w:val="0"/>
        </w:rPr>
        <w:t xml:space="preserve"> </w:t>
      </w:r>
    </w:p>
    <w:p w14:paraId="6DA1CD8C" w14:textId="77777777" w:rsidR="00251565" w:rsidRPr="00C440B0" w:rsidRDefault="00251565" w:rsidP="00251565">
      <w:pPr>
        <w:ind w:firstLine="709"/>
        <w:jc w:val="both"/>
        <w:rPr>
          <w:noProof w:val="0"/>
        </w:rPr>
      </w:pPr>
    </w:p>
    <w:p w14:paraId="73575304" w14:textId="77777777" w:rsidR="00251565" w:rsidRPr="00C440B0" w:rsidRDefault="00251565" w:rsidP="00251565">
      <w:pPr>
        <w:ind w:firstLine="709"/>
        <w:jc w:val="both"/>
        <w:rPr>
          <w:noProof w:val="0"/>
        </w:rPr>
      </w:pPr>
      <w:r w:rsidRPr="00C440B0">
        <w:rPr>
          <w:noProof w:val="0"/>
        </w:rPr>
        <w:t>По-трете.</w:t>
      </w:r>
    </w:p>
    <w:p w14:paraId="66D7D378" w14:textId="0752A707" w:rsidR="00251565" w:rsidRPr="00C440B0" w:rsidRDefault="00251565" w:rsidP="00251565">
      <w:pPr>
        <w:ind w:firstLine="709"/>
        <w:jc w:val="both"/>
        <w:rPr>
          <w:noProof w:val="0"/>
        </w:rPr>
      </w:pPr>
      <w:r w:rsidRPr="00C440B0">
        <w:rPr>
          <w:noProof w:val="0"/>
        </w:rPr>
        <w:t>Слід зазначити на практику розгляду вказаного питання по тендерним процедурам АРМА в АМКУ в межах інших тендерних процедур, Так АРМА неодноразово  намагалось вимагати від учасників належного обґрунтування аномально низької ціни, проте, при оскарженні вказаних рішень до АМКУ вони всі скасовувались (наприклад Рішення АМКУ № 3058-р/</w:t>
      </w:r>
      <w:proofErr w:type="spellStart"/>
      <w:r w:rsidRPr="00C440B0">
        <w:rPr>
          <w:noProof w:val="0"/>
        </w:rPr>
        <w:t>пк-пз</w:t>
      </w:r>
      <w:proofErr w:type="spellEnd"/>
      <w:r w:rsidRPr="00C440B0">
        <w:rPr>
          <w:noProof w:val="0"/>
        </w:rPr>
        <w:t xml:space="preserve"> від 27.02.2025, Рішення АМКУ № 9423-р/</w:t>
      </w:r>
      <w:proofErr w:type="spellStart"/>
      <w:r w:rsidRPr="00C440B0">
        <w:rPr>
          <w:noProof w:val="0"/>
        </w:rPr>
        <w:t>пк-пз</w:t>
      </w:r>
      <w:proofErr w:type="spellEnd"/>
      <w:r w:rsidRPr="00C440B0">
        <w:rPr>
          <w:noProof w:val="0"/>
        </w:rPr>
        <w:t xml:space="preserve"> від 12.06.2025).</w:t>
      </w:r>
    </w:p>
    <w:p w14:paraId="00D88A39" w14:textId="77777777" w:rsidR="00251565" w:rsidRPr="00C440B0" w:rsidRDefault="00251565" w:rsidP="00251565">
      <w:pPr>
        <w:ind w:firstLine="709"/>
        <w:jc w:val="both"/>
        <w:rPr>
          <w:b/>
          <w:bCs/>
          <w:noProof w:val="0"/>
        </w:rPr>
      </w:pPr>
      <w:r w:rsidRPr="00C440B0">
        <w:rPr>
          <w:noProof w:val="0"/>
          <w:u w:val="single"/>
        </w:rPr>
        <w:t xml:space="preserve">Значним по своїй суті стало останнє рішення АМКУ винесене з цього питання, а саме </w:t>
      </w:r>
      <w:r w:rsidRPr="00C440B0">
        <w:rPr>
          <w:bCs/>
          <w:noProof w:val="0"/>
          <w:u w:val="single"/>
        </w:rPr>
        <w:t>Рішення АМКУ №11088-р/</w:t>
      </w:r>
      <w:proofErr w:type="spellStart"/>
      <w:r w:rsidRPr="00C440B0">
        <w:rPr>
          <w:bCs/>
          <w:noProof w:val="0"/>
          <w:u w:val="single"/>
        </w:rPr>
        <w:t>пк-пз</w:t>
      </w:r>
      <w:proofErr w:type="spellEnd"/>
      <w:r w:rsidRPr="00C440B0">
        <w:rPr>
          <w:bCs/>
          <w:noProof w:val="0"/>
          <w:u w:val="single"/>
        </w:rPr>
        <w:t xml:space="preserve"> від </w:t>
      </w:r>
      <w:r w:rsidRPr="007C65AB">
        <w:rPr>
          <w:bCs/>
          <w:noProof w:val="0"/>
          <w:u w:val="single"/>
        </w:rPr>
        <w:t>15.07.</w:t>
      </w:r>
      <w:r w:rsidRPr="00C440B0">
        <w:rPr>
          <w:bCs/>
          <w:noProof w:val="0"/>
          <w:u w:val="single"/>
        </w:rPr>
        <w:t>2025</w:t>
      </w:r>
      <w:r w:rsidRPr="00C440B0">
        <w:rPr>
          <w:noProof w:val="0"/>
        </w:rPr>
        <w:t xml:space="preserve">  в якому АМКУ чітко і безапеляційно визначив, що відповідно до частини чотирнадцятої статті 29 Закону та пункту 37 Особливостей учасник, який надав найбільш економічно вигідну тендерну пропозицію, що є аномально низькою, повинен надати протягом одного робочого дня з дня визначення найбільш економічно вигідної тендерної пропозиції обґрунтування </w:t>
      </w:r>
      <w:r w:rsidRPr="00C440B0">
        <w:rPr>
          <w:noProof w:val="0"/>
          <w:u w:val="single"/>
        </w:rPr>
        <w:t>в довільній формі</w:t>
      </w:r>
      <w:r w:rsidRPr="00C440B0">
        <w:rPr>
          <w:noProof w:val="0"/>
        </w:rPr>
        <w:t>, у зв’язку з чим АМКУ  зобов’язав АРМА скасувати своє рішення про відхилення тендерної пропозиції учасника.</w:t>
      </w:r>
    </w:p>
    <w:p w14:paraId="116DB048" w14:textId="77777777" w:rsidR="006E4E83" w:rsidRPr="00C440B0" w:rsidRDefault="006E4E83" w:rsidP="00BD006D">
      <w:pPr>
        <w:ind w:firstLine="709"/>
        <w:contextualSpacing/>
        <w:jc w:val="both"/>
        <w:rPr>
          <w:rFonts w:eastAsiaTheme="minorHAnsi"/>
          <w:lang w:eastAsia="en-US"/>
        </w:rPr>
      </w:pPr>
    </w:p>
    <w:p w14:paraId="01DB6710" w14:textId="3C3C449D" w:rsidR="002F1672" w:rsidRPr="00C440B0" w:rsidRDefault="00E30684" w:rsidP="00BD006D">
      <w:pPr>
        <w:ind w:firstLine="709"/>
        <w:contextualSpacing/>
        <w:jc w:val="both"/>
        <w:rPr>
          <w:noProof w:val="0"/>
        </w:rPr>
      </w:pPr>
      <w:r w:rsidRPr="00C440B0">
        <w:rPr>
          <w:rFonts w:eastAsia="Calibri"/>
          <w:bCs/>
          <w:noProof w:val="0"/>
          <w:color w:val="00000A"/>
        </w:rPr>
        <w:t xml:space="preserve">Враховуючи вищенаведене, </w:t>
      </w:r>
      <w:r w:rsidR="00E43D63" w:rsidRPr="00C440B0">
        <w:rPr>
          <w:rFonts w:eastAsiaTheme="minorHAnsi"/>
          <w:lang w:eastAsia="en-US"/>
        </w:rPr>
        <w:t xml:space="preserve"> вважаю за необхідне зазначити, що твердження </w:t>
      </w:r>
      <w:r w:rsidRPr="00C440B0">
        <w:rPr>
          <w:rFonts w:eastAsiaTheme="minorHAnsi"/>
          <w:lang w:eastAsia="en-US"/>
        </w:rPr>
        <w:t>С</w:t>
      </w:r>
      <w:r w:rsidR="00E43D63" w:rsidRPr="00C440B0">
        <w:rPr>
          <w:rFonts w:eastAsiaTheme="minorHAnsi"/>
          <w:lang w:eastAsia="en-US"/>
        </w:rPr>
        <w:t xml:space="preserve">каржника </w:t>
      </w:r>
      <w:r w:rsidR="00E43D63" w:rsidRPr="00C440B0">
        <w:rPr>
          <w:rFonts w:eastAsiaTheme="minorHAnsi"/>
          <w:shd w:val="clear" w:color="auto" w:fill="FFFFFF"/>
          <w:lang w:eastAsia="en-US"/>
        </w:rPr>
        <w:t>є безпідставними</w:t>
      </w:r>
      <w:r w:rsidRPr="00C440B0">
        <w:rPr>
          <w:rFonts w:eastAsiaTheme="minorHAnsi"/>
          <w:shd w:val="clear" w:color="auto" w:fill="FFFFFF"/>
          <w:lang w:eastAsia="en-US"/>
        </w:rPr>
        <w:t xml:space="preserve"> та </w:t>
      </w:r>
      <w:r w:rsidR="00E43D63" w:rsidRPr="00C440B0">
        <w:rPr>
          <w:rFonts w:eastAsia="Calibri"/>
          <w:bCs/>
          <w:noProof w:val="0"/>
          <w:color w:val="00000A"/>
        </w:rPr>
        <w:t>просимо Вас відмовити в задоволенні скарги</w:t>
      </w:r>
      <w:r w:rsidR="002F1672" w:rsidRPr="00C440B0">
        <w:rPr>
          <w:noProof w:val="0"/>
        </w:rPr>
        <w:t>.</w:t>
      </w:r>
    </w:p>
    <w:p w14:paraId="65D7F6C2" w14:textId="25D67B11" w:rsidR="00E43D63" w:rsidRPr="00C440B0" w:rsidRDefault="00E43D63" w:rsidP="00E43D63">
      <w:pPr>
        <w:jc w:val="both"/>
        <w:rPr>
          <w:bCs/>
          <w:noProof w:val="0"/>
        </w:rPr>
      </w:pPr>
    </w:p>
    <w:p w14:paraId="0BC03F58" w14:textId="77777777" w:rsidR="00E30684" w:rsidRPr="00C440B0" w:rsidRDefault="00E30684" w:rsidP="00E43D63">
      <w:pPr>
        <w:jc w:val="both"/>
        <w:rPr>
          <w:bCs/>
          <w:noProof w:val="0"/>
        </w:rPr>
      </w:pPr>
    </w:p>
    <w:p w14:paraId="4B12EBDD" w14:textId="442648B6" w:rsidR="00E43D63" w:rsidRPr="00C440B0" w:rsidRDefault="00E43D63" w:rsidP="00E43D63">
      <w:pPr>
        <w:jc w:val="both"/>
        <w:rPr>
          <w:noProof w:val="0"/>
        </w:rPr>
      </w:pPr>
      <w:r w:rsidRPr="00C440B0">
        <w:rPr>
          <w:bCs/>
          <w:noProof w:val="0"/>
        </w:rPr>
        <w:t>З повагою,</w:t>
      </w:r>
    </w:p>
    <w:p w14:paraId="2FEF6177" w14:textId="77777777" w:rsidR="00E43D63" w:rsidRPr="00C440B0" w:rsidRDefault="00E43D63" w:rsidP="00E43D63">
      <w:pPr>
        <w:ind w:firstLine="567"/>
        <w:jc w:val="both"/>
        <w:rPr>
          <w:noProof w:val="0"/>
        </w:rPr>
      </w:pPr>
    </w:p>
    <w:p w14:paraId="0D7AE674" w14:textId="77777777" w:rsidR="00E43D63" w:rsidRPr="00C440B0" w:rsidRDefault="00E43D63" w:rsidP="00E43D63">
      <w:pPr>
        <w:rPr>
          <w:b/>
          <w:noProof w:val="0"/>
          <w:lang w:eastAsia="en-US"/>
        </w:rPr>
      </w:pPr>
      <w:r w:rsidRPr="00C440B0">
        <w:rPr>
          <w:b/>
          <w:noProof w:val="0"/>
          <w:lang w:eastAsia="en-US"/>
        </w:rPr>
        <w:t xml:space="preserve">Уповноважена особа Національного </w:t>
      </w:r>
    </w:p>
    <w:p w14:paraId="3EE7A9E9" w14:textId="77777777" w:rsidR="00E43D63" w:rsidRPr="00C440B0" w:rsidRDefault="00E43D63" w:rsidP="00E43D63">
      <w:pPr>
        <w:rPr>
          <w:b/>
          <w:noProof w:val="0"/>
          <w:lang w:eastAsia="en-US"/>
        </w:rPr>
      </w:pPr>
      <w:r w:rsidRPr="00C440B0">
        <w:rPr>
          <w:b/>
          <w:noProof w:val="0"/>
          <w:lang w:eastAsia="en-US"/>
        </w:rPr>
        <w:t xml:space="preserve">агентства України з питань виявлення, </w:t>
      </w:r>
    </w:p>
    <w:p w14:paraId="586E2B35" w14:textId="77777777" w:rsidR="00E43D63" w:rsidRPr="00C440B0" w:rsidRDefault="00E43D63" w:rsidP="00E43D63">
      <w:pPr>
        <w:rPr>
          <w:b/>
          <w:noProof w:val="0"/>
          <w:lang w:eastAsia="en-US"/>
        </w:rPr>
      </w:pPr>
      <w:r w:rsidRPr="00C440B0">
        <w:rPr>
          <w:b/>
          <w:noProof w:val="0"/>
          <w:lang w:eastAsia="en-US"/>
        </w:rPr>
        <w:t xml:space="preserve">розшуку та управління активами, </w:t>
      </w:r>
    </w:p>
    <w:p w14:paraId="157C68BF" w14:textId="77777777" w:rsidR="00E43D63" w:rsidRPr="00C440B0" w:rsidRDefault="00E43D63" w:rsidP="00E43D63">
      <w:pPr>
        <w:rPr>
          <w:b/>
          <w:noProof w:val="0"/>
          <w:lang w:eastAsia="en-US"/>
        </w:rPr>
      </w:pPr>
      <w:r w:rsidRPr="00C440B0">
        <w:rPr>
          <w:b/>
          <w:noProof w:val="0"/>
          <w:lang w:eastAsia="en-US"/>
        </w:rPr>
        <w:t xml:space="preserve">одержаними від корупційних та </w:t>
      </w:r>
    </w:p>
    <w:p w14:paraId="60CB2EB7" w14:textId="77777777" w:rsidR="00E43D63" w:rsidRPr="00C440B0" w:rsidRDefault="00E43D63" w:rsidP="00E43D63">
      <w:pPr>
        <w:rPr>
          <w:b/>
          <w:noProof w:val="0"/>
          <w:lang w:eastAsia="en-US"/>
        </w:rPr>
      </w:pPr>
      <w:r w:rsidRPr="00C440B0">
        <w:rPr>
          <w:b/>
          <w:noProof w:val="0"/>
          <w:lang w:eastAsia="en-US"/>
        </w:rPr>
        <w:t>інших злочинів, з питань конкурсного</w:t>
      </w:r>
    </w:p>
    <w:p w14:paraId="6DCC1FAF" w14:textId="77777777" w:rsidR="00E43D63" w:rsidRPr="00C440B0" w:rsidRDefault="00E43D63" w:rsidP="00E43D63">
      <w:pPr>
        <w:rPr>
          <w:b/>
          <w:noProof w:val="0"/>
          <w:lang w:eastAsia="en-US"/>
        </w:rPr>
      </w:pPr>
      <w:r w:rsidRPr="00C440B0">
        <w:rPr>
          <w:b/>
          <w:noProof w:val="0"/>
          <w:lang w:eastAsia="en-US"/>
        </w:rPr>
        <w:t xml:space="preserve">відбору управителів активами з </w:t>
      </w:r>
    </w:p>
    <w:p w14:paraId="4AE86A6B" w14:textId="77777777" w:rsidR="00E43D63" w:rsidRPr="00C440B0" w:rsidRDefault="00E43D63" w:rsidP="00E43D63">
      <w:pPr>
        <w:rPr>
          <w:b/>
          <w:noProof w:val="0"/>
          <w:lang w:eastAsia="en-US"/>
        </w:rPr>
      </w:pPr>
      <w:r w:rsidRPr="00C440B0">
        <w:rPr>
          <w:b/>
          <w:noProof w:val="0"/>
          <w:lang w:eastAsia="en-US"/>
        </w:rPr>
        <w:t xml:space="preserve">застосуванням  електронної </w:t>
      </w:r>
    </w:p>
    <w:p w14:paraId="51476FCC" w14:textId="6A930FB8" w:rsidR="00E43D63" w:rsidRPr="00C440B0" w:rsidRDefault="00E43D63" w:rsidP="00E43D63">
      <w:pPr>
        <w:rPr>
          <w:b/>
          <w:noProof w:val="0"/>
          <w:lang w:eastAsia="en-US"/>
        </w:rPr>
      </w:pPr>
      <w:r w:rsidRPr="00C440B0">
        <w:rPr>
          <w:b/>
          <w:noProof w:val="0"/>
          <w:lang w:eastAsia="en-US"/>
        </w:rPr>
        <w:t>системи</w:t>
      </w:r>
      <w:r w:rsidRPr="00C440B0">
        <w:rPr>
          <w:b/>
          <w:noProof w:val="0"/>
          <w:lang w:eastAsia="en-US"/>
        </w:rPr>
        <w:tab/>
      </w:r>
      <w:r w:rsidRPr="00C440B0">
        <w:rPr>
          <w:b/>
          <w:noProof w:val="0"/>
          <w:lang w:eastAsia="en-US"/>
        </w:rPr>
        <w:tab/>
      </w:r>
      <w:r w:rsidRPr="00C440B0">
        <w:rPr>
          <w:b/>
          <w:noProof w:val="0"/>
          <w:lang w:eastAsia="en-US"/>
        </w:rPr>
        <w:tab/>
      </w:r>
      <w:r w:rsidRPr="00C440B0">
        <w:rPr>
          <w:b/>
          <w:noProof w:val="0"/>
          <w:lang w:eastAsia="en-US"/>
        </w:rPr>
        <w:tab/>
        <w:t xml:space="preserve">                            </w:t>
      </w:r>
      <w:r w:rsidR="00251565" w:rsidRPr="00C440B0">
        <w:rPr>
          <w:b/>
          <w:noProof w:val="0"/>
          <w:lang w:eastAsia="en-US"/>
        </w:rPr>
        <w:t xml:space="preserve">               </w:t>
      </w:r>
      <w:r w:rsidRPr="00C440B0">
        <w:rPr>
          <w:b/>
          <w:noProof w:val="0"/>
          <w:lang w:eastAsia="en-US"/>
        </w:rPr>
        <w:t xml:space="preserve">        </w:t>
      </w:r>
      <w:r w:rsidR="00251565" w:rsidRPr="00C440B0">
        <w:rPr>
          <w:b/>
          <w:noProof w:val="0"/>
          <w:lang w:eastAsia="en-US"/>
        </w:rPr>
        <w:t>Роман ЗАГУМЕННИЙ</w:t>
      </w:r>
    </w:p>
    <w:p w14:paraId="3C98D8A6" w14:textId="77777777" w:rsidR="00E43D63" w:rsidRPr="00C440B0" w:rsidRDefault="00E43D63" w:rsidP="00E43D63">
      <w:pPr>
        <w:pStyle w:val="af"/>
        <w:rPr>
          <w:rFonts w:ascii="Times New Roman" w:hAnsi="Times New Roman"/>
          <w:sz w:val="24"/>
          <w:szCs w:val="24"/>
          <w:lang w:eastAsia="ru-RU"/>
        </w:rPr>
      </w:pPr>
    </w:p>
    <w:p w14:paraId="4EBC3597" w14:textId="77777777" w:rsidR="00E43D63" w:rsidRPr="00C440B0" w:rsidRDefault="00E43D63" w:rsidP="00E43D63">
      <w:pPr>
        <w:pStyle w:val="af"/>
        <w:rPr>
          <w:rFonts w:ascii="Times New Roman" w:hAnsi="Times New Roman"/>
          <w:sz w:val="24"/>
          <w:szCs w:val="24"/>
          <w:lang w:eastAsia="ru-RU"/>
        </w:rPr>
      </w:pPr>
    </w:p>
    <w:p w14:paraId="2560C12B" w14:textId="77777777" w:rsidR="00E43D63" w:rsidRPr="00C440B0" w:rsidRDefault="00E43D63" w:rsidP="00E43D63">
      <w:pPr>
        <w:pStyle w:val="af"/>
        <w:rPr>
          <w:rFonts w:ascii="Times New Roman" w:hAnsi="Times New Roman"/>
          <w:sz w:val="24"/>
          <w:szCs w:val="24"/>
          <w:lang w:eastAsia="ru-RU"/>
        </w:rPr>
      </w:pPr>
    </w:p>
    <w:p w14:paraId="0BDF43E6" w14:textId="77777777" w:rsidR="00E43D63" w:rsidRPr="00C440B0" w:rsidRDefault="00E43D63" w:rsidP="00E43D63">
      <w:pPr>
        <w:pStyle w:val="af"/>
        <w:rPr>
          <w:rFonts w:ascii="Times New Roman" w:hAnsi="Times New Roman"/>
          <w:sz w:val="24"/>
          <w:szCs w:val="24"/>
          <w:lang w:eastAsia="ru-RU"/>
        </w:rPr>
      </w:pPr>
      <w:r w:rsidRPr="00C440B0">
        <w:rPr>
          <w:rFonts w:ascii="Times New Roman" w:hAnsi="Times New Roman"/>
          <w:sz w:val="24"/>
          <w:szCs w:val="24"/>
          <w:lang w:eastAsia="ru-RU"/>
        </w:rPr>
        <w:t>044 290 08 52</w:t>
      </w:r>
    </w:p>
    <w:p w14:paraId="2F9C44F2" w14:textId="77777777" w:rsidR="00E43D63" w:rsidRPr="00C440B0" w:rsidRDefault="00E43D63"/>
    <w:sectPr w:rsidR="00E43D63" w:rsidRPr="00C440B0" w:rsidSect="00096900">
      <w:headerReference w:type="default" r:id="rId12"/>
      <w:headerReference w:type="first" r:id="rId13"/>
      <w:pgSz w:w="11906" w:h="16838" w:code="9"/>
      <w:pgMar w:top="1134" w:right="567" w:bottom="1304" w:left="1701"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D5B2D" w14:textId="77777777" w:rsidR="006E29DD" w:rsidRDefault="006E29DD">
      <w:r>
        <w:separator/>
      </w:r>
    </w:p>
  </w:endnote>
  <w:endnote w:type="continuationSeparator" w:id="0">
    <w:p w14:paraId="4BC36999" w14:textId="77777777" w:rsidR="006E29DD" w:rsidRDefault="006E2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D27C8" w14:textId="77777777" w:rsidR="006E29DD" w:rsidRDefault="006E29DD">
      <w:r>
        <w:separator/>
      </w:r>
    </w:p>
  </w:footnote>
  <w:footnote w:type="continuationSeparator" w:id="0">
    <w:p w14:paraId="66BEF486" w14:textId="77777777" w:rsidR="006E29DD" w:rsidRDefault="006E29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036374"/>
      <w:docPartObj>
        <w:docPartGallery w:val="Page Numbers (Top of Page)"/>
        <w:docPartUnique/>
      </w:docPartObj>
    </w:sdtPr>
    <w:sdtEndPr>
      <w:rPr>
        <w:sz w:val="20"/>
        <w:szCs w:val="20"/>
      </w:rPr>
    </w:sdtEndPr>
    <w:sdtContent>
      <w:p w14:paraId="72EF92F4" w14:textId="5553FEA6" w:rsidR="00E43D63" w:rsidRPr="00F01857" w:rsidRDefault="00E43D63">
        <w:pPr>
          <w:pStyle w:val="af1"/>
          <w:jc w:val="center"/>
          <w:rPr>
            <w:sz w:val="20"/>
            <w:szCs w:val="20"/>
          </w:rPr>
        </w:pPr>
        <w:r w:rsidRPr="00F01857">
          <w:rPr>
            <w:sz w:val="20"/>
            <w:szCs w:val="20"/>
          </w:rPr>
          <w:fldChar w:fldCharType="begin"/>
        </w:r>
        <w:r w:rsidRPr="00F01857">
          <w:rPr>
            <w:sz w:val="20"/>
            <w:szCs w:val="20"/>
          </w:rPr>
          <w:instrText>PAGE   \* MERGEFORMAT</w:instrText>
        </w:r>
        <w:r w:rsidRPr="00F01857">
          <w:rPr>
            <w:sz w:val="20"/>
            <w:szCs w:val="20"/>
          </w:rPr>
          <w:fldChar w:fldCharType="separate"/>
        </w:r>
        <w:r w:rsidR="00BD006D">
          <w:rPr>
            <w:sz w:val="20"/>
            <w:szCs w:val="20"/>
          </w:rPr>
          <w:t>6</w:t>
        </w:r>
        <w:r w:rsidRPr="00F01857">
          <w:rPr>
            <w:sz w:val="20"/>
            <w:szCs w:val="20"/>
          </w:rPr>
          <w:fldChar w:fldCharType="end"/>
        </w:r>
      </w:p>
    </w:sdtContent>
  </w:sdt>
  <w:p w14:paraId="6BE584F6" w14:textId="77777777" w:rsidR="00E43D63" w:rsidRPr="00F01857" w:rsidRDefault="00E43D63">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6B058" w14:textId="77777777" w:rsidR="00E43D63" w:rsidRPr="00F01857" w:rsidRDefault="00E43D63">
    <w:pPr>
      <w:pStyle w:val="af1"/>
      <w:jc w:val="center"/>
    </w:pPr>
  </w:p>
  <w:p w14:paraId="3DE7D05F" w14:textId="77777777" w:rsidR="00E43D63" w:rsidRPr="00F01857" w:rsidRDefault="00E43D63">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94C17"/>
    <w:multiLevelType w:val="hybridMultilevel"/>
    <w:tmpl w:val="DBCA635C"/>
    <w:lvl w:ilvl="0" w:tplc="5590EBB4">
      <w:start w:val="1"/>
      <w:numFmt w:val="bullet"/>
      <w:lvlText w:val="-"/>
      <w:lvlJc w:val="left"/>
      <w:pPr>
        <w:ind w:left="927" w:hanging="360"/>
      </w:pPr>
      <w:rPr>
        <w:rFonts w:ascii="Times New Roman" w:eastAsiaTheme="majorEastAsia" w:hAnsi="Times New Roman" w:cs="Times New Roman" w:hint="default"/>
        <w:color w:val="000000"/>
        <w:sz w:val="28"/>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0A144AAD"/>
    <w:multiLevelType w:val="hybridMultilevel"/>
    <w:tmpl w:val="B5AE6B04"/>
    <w:lvl w:ilvl="0" w:tplc="15ACAEC2">
      <w:start w:val="1"/>
      <w:numFmt w:val="decimal"/>
      <w:lvlText w:val="%1."/>
      <w:lvlJc w:val="left"/>
      <w:pPr>
        <w:ind w:left="1080" w:hanging="360"/>
      </w:pPr>
      <w:rPr>
        <w:rFonts w:hint="default"/>
        <w:color w:val="00000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127E2ACA"/>
    <w:multiLevelType w:val="hybridMultilevel"/>
    <w:tmpl w:val="061CCAD6"/>
    <w:lvl w:ilvl="0" w:tplc="62B88D8E">
      <w:start w:val="24"/>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2DDD251A"/>
    <w:multiLevelType w:val="multilevel"/>
    <w:tmpl w:val="40FC5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BB3D6B"/>
    <w:multiLevelType w:val="hybridMultilevel"/>
    <w:tmpl w:val="AEE04428"/>
    <w:lvl w:ilvl="0" w:tplc="43E62F66">
      <w:start w:val="10"/>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5" w15:restartNumberingAfterBreak="0">
    <w:nsid w:val="39A353E7"/>
    <w:multiLevelType w:val="multilevel"/>
    <w:tmpl w:val="39327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5E3EB2"/>
    <w:multiLevelType w:val="hybridMultilevel"/>
    <w:tmpl w:val="AB0C86CE"/>
    <w:lvl w:ilvl="0" w:tplc="FBC8ABF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7B9A1159"/>
    <w:multiLevelType w:val="multilevel"/>
    <w:tmpl w:val="82AE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602ABA"/>
    <w:multiLevelType w:val="hybridMultilevel"/>
    <w:tmpl w:val="9864BA5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857649916">
    <w:abstractNumId w:val="4"/>
  </w:num>
  <w:num w:numId="2" w16cid:durableId="168103655">
    <w:abstractNumId w:val="6"/>
  </w:num>
  <w:num w:numId="3" w16cid:durableId="69815735">
    <w:abstractNumId w:val="2"/>
  </w:num>
  <w:num w:numId="4" w16cid:durableId="1932545128">
    <w:abstractNumId w:val="8"/>
  </w:num>
  <w:num w:numId="5" w16cid:durableId="842279449">
    <w:abstractNumId w:val="1"/>
  </w:num>
  <w:num w:numId="6" w16cid:durableId="1070545530">
    <w:abstractNumId w:val="0"/>
  </w:num>
  <w:num w:numId="7" w16cid:durableId="11538019">
    <w:abstractNumId w:val="7"/>
  </w:num>
  <w:num w:numId="8" w16cid:durableId="903445960">
    <w:abstractNumId w:val="5"/>
  </w:num>
  <w:num w:numId="9" w16cid:durableId="12769818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D63"/>
    <w:rsid w:val="0001445E"/>
    <w:rsid w:val="0004335F"/>
    <w:rsid w:val="000469BF"/>
    <w:rsid w:val="0004725B"/>
    <w:rsid w:val="000553DE"/>
    <w:rsid w:val="00056279"/>
    <w:rsid w:val="00073E76"/>
    <w:rsid w:val="00081DC6"/>
    <w:rsid w:val="000853A6"/>
    <w:rsid w:val="00095B70"/>
    <w:rsid w:val="00096900"/>
    <w:rsid w:val="000A0216"/>
    <w:rsid w:val="000B1956"/>
    <w:rsid w:val="000C7222"/>
    <w:rsid w:val="00110347"/>
    <w:rsid w:val="00120FC5"/>
    <w:rsid w:val="00132A67"/>
    <w:rsid w:val="001746EC"/>
    <w:rsid w:val="00175E38"/>
    <w:rsid w:val="00184C8A"/>
    <w:rsid w:val="001A558C"/>
    <w:rsid w:val="001B0129"/>
    <w:rsid w:val="00251565"/>
    <w:rsid w:val="002B7D6E"/>
    <w:rsid w:val="002D444D"/>
    <w:rsid w:val="002F1672"/>
    <w:rsid w:val="002F1B63"/>
    <w:rsid w:val="003019F7"/>
    <w:rsid w:val="00313FB1"/>
    <w:rsid w:val="00314037"/>
    <w:rsid w:val="00361AA9"/>
    <w:rsid w:val="00375FE0"/>
    <w:rsid w:val="003B549F"/>
    <w:rsid w:val="003D3463"/>
    <w:rsid w:val="003D56EB"/>
    <w:rsid w:val="00400F2A"/>
    <w:rsid w:val="0042773B"/>
    <w:rsid w:val="0043798D"/>
    <w:rsid w:val="004472E3"/>
    <w:rsid w:val="00492200"/>
    <w:rsid w:val="00495A10"/>
    <w:rsid w:val="004E36DD"/>
    <w:rsid w:val="004E4177"/>
    <w:rsid w:val="005060FD"/>
    <w:rsid w:val="005100B0"/>
    <w:rsid w:val="005434AD"/>
    <w:rsid w:val="00574E98"/>
    <w:rsid w:val="005755FE"/>
    <w:rsid w:val="005951BB"/>
    <w:rsid w:val="005B3AD2"/>
    <w:rsid w:val="005C1543"/>
    <w:rsid w:val="005F4D97"/>
    <w:rsid w:val="006132FE"/>
    <w:rsid w:val="00615A10"/>
    <w:rsid w:val="00645C9A"/>
    <w:rsid w:val="00667F66"/>
    <w:rsid w:val="00675056"/>
    <w:rsid w:val="00675F90"/>
    <w:rsid w:val="00686DE7"/>
    <w:rsid w:val="006A2936"/>
    <w:rsid w:val="006D550B"/>
    <w:rsid w:val="006E29DD"/>
    <w:rsid w:val="006E4E83"/>
    <w:rsid w:val="006E6976"/>
    <w:rsid w:val="00716AD6"/>
    <w:rsid w:val="00795524"/>
    <w:rsid w:val="007C4B77"/>
    <w:rsid w:val="007C65AB"/>
    <w:rsid w:val="007E7BDE"/>
    <w:rsid w:val="00832FD4"/>
    <w:rsid w:val="00833FCF"/>
    <w:rsid w:val="008601E0"/>
    <w:rsid w:val="008660F6"/>
    <w:rsid w:val="008A0CD6"/>
    <w:rsid w:val="008B1B71"/>
    <w:rsid w:val="008C6918"/>
    <w:rsid w:val="008E6BC1"/>
    <w:rsid w:val="0091515C"/>
    <w:rsid w:val="00957082"/>
    <w:rsid w:val="00977AA7"/>
    <w:rsid w:val="00997C59"/>
    <w:rsid w:val="009B7A84"/>
    <w:rsid w:val="009B7BE7"/>
    <w:rsid w:val="009C39DD"/>
    <w:rsid w:val="00A203B4"/>
    <w:rsid w:val="00A43BA9"/>
    <w:rsid w:val="00AA1FA3"/>
    <w:rsid w:val="00B87480"/>
    <w:rsid w:val="00B90ADD"/>
    <w:rsid w:val="00BD006D"/>
    <w:rsid w:val="00BF3793"/>
    <w:rsid w:val="00C0552E"/>
    <w:rsid w:val="00C440B0"/>
    <w:rsid w:val="00C741C1"/>
    <w:rsid w:val="00CA552C"/>
    <w:rsid w:val="00CE3275"/>
    <w:rsid w:val="00CE71BF"/>
    <w:rsid w:val="00D0411A"/>
    <w:rsid w:val="00D371AB"/>
    <w:rsid w:val="00D549E5"/>
    <w:rsid w:val="00D7506E"/>
    <w:rsid w:val="00DB796F"/>
    <w:rsid w:val="00DB79B8"/>
    <w:rsid w:val="00DF1459"/>
    <w:rsid w:val="00E30684"/>
    <w:rsid w:val="00E43D63"/>
    <w:rsid w:val="00E5069B"/>
    <w:rsid w:val="00E70CCF"/>
    <w:rsid w:val="00E716E8"/>
    <w:rsid w:val="00EC4D41"/>
    <w:rsid w:val="00EC6868"/>
    <w:rsid w:val="00ED0E79"/>
    <w:rsid w:val="00EE2884"/>
    <w:rsid w:val="00EF2F6F"/>
    <w:rsid w:val="00EF6167"/>
    <w:rsid w:val="00F01067"/>
    <w:rsid w:val="00F26704"/>
    <w:rsid w:val="00F446D4"/>
    <w:rsid w:val="00F46369"/>
    <w:rsid w:val="00F6577A"/>
    <w:rsid w:val="00FA5379"/>
    <w:rsid w:val="00FB451A"/>
    <w:rsid w:val="00FC40F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92C7E"/>
  <w15:chartTrackingRefBased/>
  <w15:docId w15:val="{0E3E8EA8-7216-4304-B680-C6994AE13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3D63"/>
    <w:pPr>
      <w:spacing w:after="0" w:line="240" w:lineRule="auto"/>
    </w:pPr>
    <w:rPr>
      <w:rFonts w:ascii="Times New Roman" w:eastAsia="Times New Roman" w:hAnsi="Times New Roman" w:cs="Times New Roman"/>
      <w:noProof/>
      <w:kern w:val="0"/>
      <w:lang w:eastAsia="ru-RU"/>
      <w14:ligatures w14:val="none"/>
    </w:rPr>
  </w:style>
  <w:style w:type="paragraph" w:styleId="1">
    <w:name w:val="heading 1"/>
    <w:basedOn w:val="a"/>
    <w:next w:val="a"/>
    <w:link w:val="10"/>
    <w:uiPriority w:val="9"/>
    <w:qFormat/>
    <w:rsid w:val="00E43D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43D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43D6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43D6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43D6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43D6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43D63"/>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43D63"/>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43D63"/>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3D6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43D6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43D6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43D6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43D6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43D6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43D63"/>
    <w:rPr>
      <w:rFonts w:eastAsiaTheme="majorEastAsia" w:cstheme="majorBidi"/>
      <w:color w:val="595959" w:themeColor="text1" w:themeTint="A6"/>
    </w:rPr>
  </w:style>
  <w:style w:type="character" w:customStyle="1" w:styleId="80">
    <w:name w:val="Заголовок 8 Знак"/>
    <w:basedOn w:val="a0"/>
    <w:link w:val="8"/>
    <w:uiPriority w:val="9"/>
    <w:semiHidden/>
    <w:rsid w:val="00E43D6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43D63"/>
    <w:rPr>
      <w:rFonts w:eastAsiaTheme="majorEastAsia" w:cstheme="majorBidi"/>
      <w:color w:val="272727" w:themeColor="text1" w:themeTint="D8"/>
    </w:rPr>
  </w:style>
  <w:style w:type="paragraph" w:styleId="a3">
    <w:name w:val="Title"/>
    <w:basedOn w:val="a"/>
    <w:next w:val="a"/>
    <w:link w:val="a4"/>
    <w:uiPriority w:val="10"/>
    <w:qFormat/>
    <w:rsid w:val="00E43D63"/>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E43D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3D63"/>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E43D6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43D63"/>
    <w:pPr>
      <w:spacing w:before="160"/>
      <w:jc w:val="center"/>
    </w:pPr>
    <w:rPr>
      <w:i/>
      <w:iCs/>
      <w:color w:val="404040" w:themeColor="text1" w:themeTint="BF"/>
    </w:rPr>
  </w:style>
  <w:style w:type="character" w:customStyle="1" w:styleId="a8">
    <w:name w:val="Цитата Знак"/>
    <w:basedOn w:val="a0"/>
    <w:link w:val="a7"/>
    <w:uiPriority w:val="29"/>
    <w:rsid w:val="00E43D63"/>
    <w:rPr>
      <w:i/>
      <w:iCs/>
      <w:color w:val="404040" w:themeColor="text1" w:themeTint="BF"/>
    </w:rPr>
  </w:style>
  <w:style w:type="paragraph" w:styleId="a9">
    <w:name w:val="List Paragraph"/>
    <w:aliases w:val="название табл/рис,Список уровня 2,Bullet Number,Bullet 1,Use Case List Paragraph,lp1,List Paragraph1,lp11,List Paragraph11,Dot pt,F5 List Paragraph,List Paragraph Char Char Char,Indicator Text,Numbered Para 1,Bullet Points,MAIN CONTENT,3"/>
    <w:basedOn w:val="a"/>
    <w:link w:val="aa"/>
    <w:uiPriority w:val="99"/>
    <w:qFormat/>
    <w:rsid w:val="00E43D63"/>
    <w:pPr>
      <w:ind w:left="720"/>
      <w:contextualSpacing/>
    </w:pPr>
  </w:style>
  <w:style w:type="character" w:styleId="ab">
    <w:name w:val="Intense Emphasis"/>
    <w:basedOn w:val="a0"/>
    <w:uiPriority w:val="21"/>
    <w:qFormat/>
    <w:rsid w:val="00E43D63"/>
    <w:rPr>
      <w:i/>
      <w:iCs/>
      <w:color w:val="0F4761" w:themeColor="accent1" w:themeShade="BF"/>
    </w:rPr>
  </w:style>
  <w:style w:type="paragraph" w:styleId="ac">
    <w:name w:val="Intense Quote"/>
    <w:basedOn w:val="a"/>
    <w:next w:val="a"/>
    <w:link w:val="ad"/>
    <w:uiPriority w:val="30"/>
    <w:qFormat/>
    <w:rsid w:val="00E43D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Насичена цитата Знак"/>
    <w:basedOn w:val="a0"/>
    <w:link w:val="ac"/>
    <w:uiPriority w:val="30"/>
    <w:rsid w:val="00E43D63"/>
    <w:rPr>
      <w:i/>
      <w:iCs/>
      <w:color w:val="0F4761" w:themeColor="accent1" w:themeShade="BF"/>
    </w:rPr>
  </w:style>
  <w:style w:type="character" w:styleId="ae">
    <w:name w:val="Intense Reference"/>
    <w:basedOn w:val="a0"/>
    <w:uiPriority w:val="32"/>
    <w:qFormat/>
    <w:rsid w:val="00E43D63"/>
    <w:rPr>
      <w:b/>
      <w:bCs/>
      <w:smallCaps/>
      <w:color w:val="0F4761" w:themeColor="accent1" w:themeShade="BF"/>
      <w:spacing w:val="5"/>
    </w:rPr>
  </w:style>
  <w:style w:type="paragraph" w:styleId="af">
    <w:name w:val="No Spacing"/>
    <w:uiPriority w:val="1"/>
    <w:qFormat/>
    <w:rsid w:val="00E43D63"/>
    <w:pPr>
      <w:spacing w:after="0" w:line="240" w:lineRule="auto"/>
    </w:pPr>
    <w:rPr>
      <w:rFonts w:ascii="Calibri" w:eastAsia="Calibri" w:hAnsi="Calibri" w:cs="Times New Roman"/>
      <w:kern w:val="0"/>
      <w:sz w:val="22"/>
      <w:szCs w:val="22"/>
      <w14:ligatures w14:val="none"/>
    </w:rPr>
  </w:style>
  <w:style w:type="table" w:styleId="af0">
    <w:name w:val="Table Grid"/>
    <w:basedOn w:val="a1"/>
    <w:uiPriority w:val="59"/>
    <w:rsid w:val="00E43D63"/>
    <w:pPr>
      <w:spacing w:after="0" w:line="240" w:lineRule="auto"/>
    </w:pPr>
    <w:rPr>
      <w:kern w:val="0"/>
      <w:sz w:val="22"/>
      <w:szCs w:val="22"/>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E43D63"/>
    <w:pPr>
      <w:tabs>
        <w:tab w:val="center" w:pos="4677"/>
        <w:tab w:val="right" w:pos="9355"/>
      </w:tabs>
    </w:pPr>
  </w:style>
  <w:style w:type="character" w:customStyle="1" w:styleId="af2">
    <w:name w:val="Верхній колонтитул Знак"/>
    <w:basedOn w:val="a0"/>
    <w:link w:val="af1"/>
    <w:uiPriority w:val="99"/>
    <w:rsid w:val="00E43D63"/>
    <w:rPr>
      <w:rFonts w:ascii="Times New Roman" w:eastAsia="Times New Roman" w:hAnsi="Times New Roman" w:cs="Times New Roman"/>
      <w:noProof/>
      <w:kern w:val="0"/>
      <w:lang w:eastAsia="ru-RU"/>
      <w14:ligatures w14:val="none"/>
    </w:rPr>
  </w:style>
  <w:style w:type="character" w:styleId="af3">
    <w:name w:val="Hyperlink"/>
    <w:basedOn w:val="a0"/>
    <w:uiPriority w:val="99"/>
    <w:unhideWhenUsed/>
    <w:rsid w:val="00E43D63"/>
    <w:rPr>
      <w:color w:val="0000FF"/>
      <w:u w:val="single"/>
    </w:rPr>
  </w:style>
  <w:style w:type="character" w:customStyle="1" w:styleId="aa">
    <w:name w:val="Абзац списку Знак"/>
    <w:aliases w:val="название табл/рис Знак,Список уровня 2 Знак,Bullet Number Знак,Bullet 1 Знак,Use Case List Paragraph Знак,lp1 Знак,List Paragraph1 Знак,lp11 Знак,List Paragraph11 Знак,Dot pt Знак,F5 List Paragraph Знак,Indicator Text Знак,3 Знак"/>
    <w:link w:val="a9"/>
    <w:uiPriority w:val="99"/>
    <w:qFormat/>
    <w:rsid w:val="00E43D63"/>
  </w:style>
  <w:style w:type="character" w:customStyle="1" w:styleId="11">
    <w:name w:val="Незакрита згадка1"/>
    <w:basedOn w:val="a0"/>
    <w:uiPriority w:val="99"/>
    <w:semiHidden/>
    <w:unhideWhenUsed/>
    <w:rsid w:val="00795524"/>
    <w:rPr>
      <w:color w:val="605E5C"/>
      <w:shd w:val="clear" w:color="auto" w:fill="E1DFDD"/>
    </w:rPr>
  </w:style>
  <w:style w:type="paragraph" w:styleId="af4">
    <w:name w:val="Normal (Web)"/>
    <w:aliases w:val="Обычный (Web),Знак18 Знак,Знак17 Знак1,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5"/>
    <w:uiPriority w:val="99"/>
    <w:unhideWhenUsed/>
    <w:qFormat/>
    <w:rsid w:val="0042773B"/>
    <w:pPr>
      <w:spacing w:before="100" w:beforeAutospacing="1" w:after="100" w:afterAutospacing="1"/>
    </w:pPr>
    <w:rPr>
      <w:noProof w:val="0"/>
      <w:lang w:val="en-US" w:eastAsia="en-US"/>
    </w:rPr>
  </w:style>
  <w:style w:type="character" w:customStyle="1" w:styleId="af5">
    <w:name w:val="Звичайний (веб) Знак"/>
    <w:aliases w:val="Обычный (Web) Знак,Знак18 Знак Знак,Знак17 Знак1 Знак,Обычный (Web) Знак Знак Знак Знак1,Обычный (Web) Знак Знак Знак Знак Знак Знак Знак,Обычный (Web) Знак Знак Знак Знак Знак"/>
    <w:link w:val="af4"/>
    <w:uiPriority w:val="99"/>
    <w:locked/>
    <w:rsid w:val="0042773B"/>
    <w:rPr>
      <w:rFonts w:ascii="Times New Roman" w:eastAsia="Times New Roman" w:hAnsi="Times New Roman" w:cs="Times New Roman"/>
      <w:kern w:val="0"/>
      <w:lang w:val="en-US"/>
      <w14:ligatures w14:val="none"/>
    </w:rPr>
  </w:style>
  <w:style w:type="paragraph" w:customStyle="1" w:styleId="12">
    <w:name w:val="Обычный1"/>
    <w:link w:val="Normal"/>
    <w:uiPriority w:val="99"/>
    <w:rsid w:val="009B7A84"/>
    <w:pPr>
      <w:spacing w:after="0" w:line="276" w:lineRule="auto"/>
    </w:pPr>
    <w:rPr>
      <w:rFonts w:ascii="Arial" w:eastAsia="Calibri" w:hAnsi="Arial" w:cs="Times New Roman"/>
      <w:color w:val="000000"/>
      <w:kern w:val="0"/>
      <w:sz w:val="22"/>
      <w:szCs w:val="22"/>
      <w:lang w:val="ru-RU" w:eastAsia="ru-RU"/>
      <w14:ligatures w14:val="none"/>
    </w:rPr>
  </w:style>
  <w:style w:type="character" w:customStyle="1" w:styleId="Normal">
    <w:name w:val="Normal Знак"/>
    <w:link w:val="12"/>
    <w:uiPriority w:val="99"/>
    <w:locked/>
    <w:rsid w:val="009B7A84"/>
    <w:rPr>
      <w:rFonts w:ascii="Arial" w:eastAsia="Calibri" w:hAnsi="Arial" w:cs="Times New Roman"/>
      <w:color w:val="000000"/>
      <w:kern w:val="0"/>
      <w:sz w:val="22"/>
      <w:szCs w:val="22"/>
      <w:lang w:val="ru-RU" w:eastAsia="ru-RU"/>
      <w14:ligatures w14:val="none"/>
    </w:rPr>
  </w:style>
  <w:style w:type="paragraph" w:customStyle="1" w:styleId="rvps2">
    <w:name w:val="rvps2"/>
    <w:basedOn w:val="a"/>
    <w:rsid w:val="009B7A84"/>
    <w:pPr>
      <w:spacing w:before="100" w:beforeAutospacing="1" w:after="100" w:afterAutospacing="1"/>
    </w:pPr>
    <w:rPr>
      <w:noProof w:val="0"/>
      <w:lang w:eastAsia="uk-UA"/>
    </w:rPr>
  </w:style>
  <w:style w:type="table" w:customStyle="1" w:styleId="13">
    <w:name w:val="Сетка таблицы1"/>
    <w:basedOn w:val="a1"/>
    <w:next w:val="af0"/>
    <w:uiPriority w:val="59"/>
    <w:rsid w:val="005060FD"/>
    <w:pPr>
      <w:spacing w:after="0" w:line="240" w:lineRule="auto"/>
    </w:pPr>
    <w:rPr>
      <w:kern w:val="0"/>
      <w:sz w:val="22"/>
      <w:szCs w:val="22"/>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Unresolved Mention"/>
    <w:basedOn w:val="a0"/>
    <w:uiPriority w:val="99"/>
    <w:semiHidden/>
    <w:unhideWhenUsed/>
    <w:rsid w:val="00375FE0"/>
    <w:rPr>
      <w:color w:val="605E5C"/>
      <w:shd w:val="clear" w:color="auto" w:fill="E1DFDD"/>
    </w:rPr>
  </w:style>
  <w:style w:type="character" w:customStyle="1" w:styleId="rvts339">
    <w:name w:val="rvts339"/>
    <w:basedOn w:val="a0"/>
    <w:rsid w:val="001746EC"/>
  </w:style>
  <w:style w:type="character" w:customStyle="1" w:styleId="rvts50">
    <w:name w:val="rvts50"/>
    <w:basedOn w:val="a0"/>
    <w:rsid w:val="001746EC"/>
  </w:style>
  <w:style w:type="character" w:customStyle="1" w:styleId="rvts51">
    <w:name w:val="rvts51"/>
    <w:basedOn w:val="a0"/>
    <w:rsid w:val="001746EC"/>
  </w:style>
  <w:style w:type="character" w:customStyle="1" w:styleId="rvts52">
    <w:name w:val="rvts52"/>
    <w:basedOn w:val="a0"/>
    <w:rsid w:val="006D550B"/>
  </w:style>
  <w:style w:type="character" w:customStyle="1" w:styleId="tender-listtitle-box">
    <w:name w:val="tender-list__title-box"/>
    <w:basedOn w:val="a0"/>
    <w:rsid w:val="00DB7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96945">
      <w:bodyDiv w:val="1"/>
      <w:marLeft w:val="0"/>
      <w:marRight w:val="0"/>
      <w:marTop w:val="0"/>
      <w:marBottom w:val="0"/>
      <w:divBdr>
        <w:top w:val="none" w:sz="0" w:space="0" w:color="auto"/>
        <w:left w:val="none" w:sz="0" w:space="0" w:color="auto"/>
        <w:bottom w:val="none" w:sz="0" w:space="0" w:color="auto"/>
        <w:right w:val="none" w:sz="0" w:space="0" w:color="auto"/>
      </w:divBdr>
      <w:divsChild>
        <w:div w:id="604730230">
          <w:marLeft w:val="0"/>
          <w:marRight w:val="0"/>
          <w:marTop w:val="0"/>
          <w:marBottom w:val="150"/>
          <w:divBdr>
            <w:top w:val="none" w:sz="0" w:space="0" w:color="auto"/>
            <w:left w:val="none" w:sz="0" w:space="0" w:color="auto"/>
            <w:bottom w:val="none" w:sz="0" w:space="0" w:color="auto"/>
            <w:right w:val="none" w:sz="0" w:space="0" w:color="auto"/>
          </w:divBdr>
        </w:div>
      </w:divsChild>
    </w:div>
    <w:div w:id="701977646">
      <w:bodyDiv w:val="1"/>
      <w:marLeft w:val="0"/>
      <w:marRight w:val="0"/>
      <w:marTop w:val="0"/>
      <w:marBottom w:val="0"/>
      <w:divBdr>
        <w:top w:val="none" w:sz="0" w:space="0" w:color="auto"/>
        <w:left w:val="none" w:sz="0" w:space="0" w:color="auto"/>
        <w:bottom w:val="none" w:sz="0" w:space="0" w:color="auto"/>
        <w:right w:val="none" w:sz="0" w:space="0" w:color="auto"/>
      </w:divBdr>
    </w:div>
    <w:div w:id="751396814">
      <w:bodyDiv w:val="1"/>
      <w:marLeft w:val="0"/>
      <w:marRight w:val="0"/>
      <w:marTop w:val="0"/>
      <w:marBottom w:val="0"/>
      <w:divBdr>
        <w:top w:val="none" w:sz="0" w:space="0" w:color="auto"/>
        <w:left w:val="none" w:sz="0" w:space="0" w:color="auto"/>
        <w:bottom w:val="none" w:sz="0" w:space="0" w:color="auto"/>
        <w:right w:val="none" w:sz="0" w:space="0" w:color="auto"/>
      </w:divBdr>
    </w:div>
    <w:div w:id="860051368">
      <w:bodyDiv w:val="1"/>
      <w:marLeft w:val="0"/>
      <w:marRight w:val="0"/>
      <w:marTop w:val="0"/>
      <w:marBottom w:val="0"/>
      <w:divBdr>
        <w:top w:val="none" w:sz="0" w:space="0" w:color="auto"/>
        <w:left w:val="none" w:sz="0" w:space="0" w:color="auto"/>
        <w:bottom w:val="none" w:sz="0" w:space="0" w:color="auto"/>
        <w:right w:val="none" w:sz="0" w:space="0" w:color="auto"/>
      </w:divBdr>
    </w:div>
    <w:div w:id="1154949653">
      <w:bodyDiv w:val="1"/>
      <w:marLeft w:val="0"/>
      <w:marRight w:val="0"/>
      <w:marTop w:val="0"/>
      <w:marBottom w:val="0"/>
      <w:divBdr>
        <w:top w:val="none" w:sz="0" w:space="0" w:color="auto"/>
        <w:left w:val="none" w:sz="0" w:space="0" w:color="auto"/>
        <w:bottom w:val="none" w:sz="0" w:space="0" w:color="auto"/>
        <w:right w:val="none" w:sz="0" w:space="0" w:color="auto"/>
      </w:divBdr>
    </w:div>
    <w:div w:id="1269044682">
      <w:bodyDiv w:val="1"/>
      <w:marLeft w:val="0"/>
      <w:marRight w:val="0"/>
      <w:marTop w:val="0"/>
      <w:marBottom w:val="0"/>
      <w:divBdr>
        <w:top w:val="none" w:sz="0" w:space="0" w:color="auto"/>
        <w:left w:val="none" w:sz="0" w:space="0" w:color="auto"/>
        <w:bottom w:val="none" w:sz="0" w:space="0" w:color="auto"/>
        <w:right w:val="none" w:sz="0" w:space="0" w:color="auto"/>
      </w:divBdr>
    </w:div>
    <w:div w:id="1526212824">
      <w:bodyDiv w:val="1"/>
      <w:marLeft w:val="0"/>
      <w:marRight w:val="0"/>
      <w:marTop w:val="0"/>
      <w:marBottom w:val="0"/>
      <w:divBdr>
        <w:top w:val="none" w:sz="0" w:space="0" w:color="auto"/>
        <w:left w:val="none" w:sz="0" w:space="0" w:color="auto"/>
        <w:bottom w:val="none" w:sz="0" w:space="0" w:color="auto"/>
        <w:right w:val="none" w:sz="0" w:space="0" w:color="auto"/>
      </w:divBdr>
    </w:div>
    <w:div w:id="1561359184">
      <w:bodyDiv w:val="1"/>
      <w:marLeft w:val="0"/>
      <w:marRight w:val="0"/>
      <w:marTop w:val="0"/>
      <w:marBottom w:val="0"/>
      <w:divBdr>
        <w:top w:val="none" w:sz="0" w:space="0" w:color="auto"/>
        <w:left w:val="none" w:sz="0" w:space="0" w:color="auto"/>
        <w:bottom w:val="none" w:sz="0" w:space="0" w:color="auto"/>
        <w:right w:val="none" w:sz="0" w:space="0" w:color="auto"/>
      </w:divBdr>
      <w:divsChild>
        <w:div w:id="1812748480">
          <w:marLeft w:val="0"/>
          <w:marRight w:val="0"/>
          <w:marTop w:val="0"/>
          <w:marBottom w:val="150"/>
          <w:divBdr>
            <w:top w:val="none" w:sz="0" w:space="0" w:color="auto"/>
            <w:left w:val="none" w:sz="0" w:space="0" w:color="auto"/>
            <w:bottom w:val="none" w:sz="0" w:space="0" w:color="auto"/>
            <w:right w:val="none" w:sz="0" w:space="0" w:color="auto"/>
          </w:divBdr>
        </w:div>
      </w:divsChild>
    </w:div>
    <w:div w:id="1675379624">
      <w:bodyDiv w:val="1"/>
      <w:marLeft w:val="0"/>
      <w:marRight w:val="0"/>
      <w:marTop w:val="0"/>
      <w:marBottom w:val="0"/>
      <w:divBdr>
        <w:top w:val="none" w:sz="0" w:space="0" w:color="auto"/>
        <w:left w:val="none" w:sz="0" w:space="0" w:color="auto"/>
        <w:bottom w:val="none" w:sz="0" w:space="0" w:color="auto"/>
        <w:right w:val="none" w:sz="0" w:space="0" w:color="auto"/>
      </w:divBdr>
    </w:div>
    <w:div w:id="1786121891">
      <w:bodyDiv w:val="1"/>
      <w:marLeft w:val="0"/>
      <w:marRight w:val="0"/>
      <w:marTop w:val="0"/>
      <w:marBottom w:val="0"/>
      <w:divBdr>
        <w:top w:val="none" w:sz="0" w:space="0" w:color="auto"/>
        <w:left w:val="none" w:sz="0" w:space="0" w:color="auto"/>
        <w:bottom w:val="none" w:sz="0" w:space="0" w:color="auto"/>
        <w:right w:val="none" w:sz="0" w:space="0" w:color="auto"/>
      </w:divBdr>
    </w:div>
    <w:div w:id="2120906723">
      <w:bodyDiv w:val="1"/>
      <w:marLeft w:val="0"/>
      <w:marRight w:val="0"/>
      <w:marTop w:val="0"/>
      <w:marBottom w:val="0"/>
      <w:divBdr>
        <w:top w:val="none" w:sz="0" w:space="0" w:color="auto"/>
        <w:left w:val="none" w:sz="0" w:space="0" w:color="auto"/>
        <w:bottom w:val="none" w:sz="0" w:space="0" w:color="auto"/>
        <w:right w:val="none" w:sz="0" w:space="0" w:color="auto"/>
      </w:divBdr>
    </w:div>
    <w:div w:id="214453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docs.prozorro.gov.ua/get/e666aa098dbe440eafcf226e5a1a8e87?Signature=u5dEKk2schQDfH%2FaRpy2XtQxMFaqjMuLHvSOxa6Qn2AbAocFyYOP9QqJIlSY49HPnfxSYDICy%2FAL2VXeyx4xAw%3D%3D&amp;KeyID=52462340"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arma.gov.ua"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lic-docs.prozorro.gov.ua/get/4aee88fe0b034580b1427f211b086e3f?Signature=U2jICCWiX%2B5kQOildMsCN09XAGiW1rfOtWzAL1LRXRlq4uKLBcj76sW%2B8iSwqfv6eWUSSHn1neNErQFJlWB8Cg%3D%3D&amp;KeyID=5246234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ublic-docs.prozorro.gov.ua/get/c1a8ef372e58452ab32e73d4ca787a11?Signature=Dr%2FrwEN4TSRJwZqKAX2hLGlQY13QJIQdc0GNOASS%2FCfGf4qnIVuuKRiAQ3O8I8TzeMUbb5puRMQwRuOSfy7CAg%3D%3D&amp;KeyID=52462340" TargetMode="External"/><Relationship Id="rId4" Type="http://schemas.openxmlformats.org/officeDocument/2006/relationships/webSettings" Target="webSettings.xml"/><Relationship Id="rId9" Type="http://schemas.openxmlformats.org/officeDocument/2006/relationships/hyperlink" Target="https://public-docs.prozorro.gov.ua/get/863c26b1a0f942e9b9492e5335c435ac?Signature=mudbHQ6YQef3Xt7Xnazd5WerDXNekhnUtUQ2EEiD6QgV66AUUIfvI1kWcALLFz67Vz1zxd47bVViJm2KmDhHDQ%3D%3D&amp;KeyID=5246234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209</TotalTime>
  <Pages>8</Pages>
  <Words>17055</Words>
  <Characters>9722</Characters>
  <Application>Microsoft Office Word</Application>
  <DocSecurity>0</DocSecurity>
  <Lines>81</Lines>
  <Paragraphs>53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dc:creator>
  <cp:keywords/>
  <dc:description/>
  <cp:lastModifiedBy>user110</cp:lastModifiedBy>
  <cp:revision>11</cp:revision>
  <dcterms:created xsi:type="dcterms:W3CDTF">2025-11-20T07:28:00Z</dcterms:created>
  <dcterms:modified xsi:type="dcterms:W3CDTF">2025-11-21T07:57:00Z</dcterms:modified>
</cp:coreProperties>
</file>